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3553C698"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20728B">
        <w:rPr>
          <w:rFonts w:cs="Arial"/>
        </w:rPr>
        <w:t>23</w:t>
      </w:r>
      <w:r w:rsidRPr="00863065">
        <w:rPr>
          <w:rFonts w:cs="Arial"/>
        </w:rPr>
        <w:tab/>
        <w:t>R</w:t>
      </w:r>
      <w:r>
        <w:rPr>
          <w:rFonts w:cs="Arial" w:hint="eastAsia"/>
        </w:rPr>
        <w:t>2</w:t>
      </w:r>
      <w:r w:rsidRPr="00863065">
        <w:rPr>
          <w:rFonts w:cs="Arial"/>
        </w:rPr>
        <w:t>-</w:t>
      </w:r>
      <w:r>
        <w:rPr>
          <w:rFonts w:cs="Arial"/>
        </w:rPr>
        <w:t>23</w:t>
      </w:r>
      <w:r w:rsidR="00AC00A1">
        <w:rPr>
          <w:rFonts w:cs="Arial"/>
        </w:rPr>
        <w:t>08816</w:t>
      </w:r>
    </w:p>
    <w:p w14:paraId="298061C1" w14:textId="030C0B9E" w:rsidR="005857F6" w:rsidRPr="00863065" w:rsidRDefault="0020728B" w:rsidP="005857F6">
      <w:pPr>
        <w:pStyle w:val="a7"/>
        <w:tabs>
          <w:tab w:val="left" w:pos="709"/>
          <w:tab w:val="right" w:pos="9639"/>
        </w:tabs>
        <w:spacing w:after="0"/>
        <w:jc w:val="left"/>
        <w:rPr>
          <w:rFonts w:cs="Arial"/>
          <w:lang w:val="en-US"/>
        </w:rPr>
      </w:pPr>
      <w:r>
        <w:rPr>
          <w:rFonts w:cs="Arial"/>
          <w:lang w:val="en-US"/>
        </w:rPr>
        <w:t>Toulouse, France, 21</w:t>
      </w:r>
      <w:r>
        <w:rPr>
          <w:rFonts w:cs="Arial"/>
          <w:vertAlign w:val="superscript"/>
          <w:lang w:val="en-US"/>
        </w:rPr>
        <w:t>st</w:t>
      </w:r>
      <w:r>
        <w:rPr>
          <w:rFonts w:cs="Arial"/>
          <w:lang w:val="en-US"/>
        </w:rPr>
        <w:t xml:space="preserve"> – 25</w:t>
      </w:r>
      <w:r w:rsidRPr="004357CC">
        <w:rPr>
          <w:rFonts w:cs="Arial"/>
          <w:vertAlign w:val="superscript"/>
          <w:lang w:val="en-US"/>
        </w:rPr>
        <w:t>th</w:t>
      </w:r>
      <w:r>
        <w:rPr>
          <w:rFonts w:cs="Arial"/>
          <w:lang w:val="en-US"/>
        </w:rPr>
        <w:t xml:space="preserve"> August</w:t>
      </w:r>
      <w:r w:rsidRPr="00802E96">
        <w:rPr>
          <w:rFonts w:cs="Arial"/>
          <w:lang w:val="en-US"/>
        </w:rPr>
        <w:t xml:space="preserve"> 20</w:t>
      </w:r>
      <w:r>
        <w:rPr>
          <w:rFonts w:cs="Arial"/>
          <w:lang w:val="en-US"/>
        </w:rPr>
        <w:t>23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1A106748"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297628" w:rsidRPr="00297628">
        <w:rPr>
          <w:rFonts w:cs="Arial"/>
          <w:b/>
          <w:sz w:val="24"/>
        </w:rPr>
        <w:t>Open issues on Two TAs for multi-DCI multi-TRP</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101F9649"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20728B">
        <w:rPr>
          <w:rFonts w:cs="Arial"/>
          <w:b/>
          <w:sz w:val="24"/>
        </w:rPr>
        <w:t>7</w:t>
      </w:r>
      <w:r>
        <w:rPr>
          <w:rFonts w:cs="Arial"/>
          <w:b/>
          <w:sz w:val="24"/>
        </w:rPr>
        <w:t>.</w:t>
      </w:r>
      <w:r w:rsidR="0020728B">
        <w:rPr>
          <w:rFonts w:cs="Arial"/>
          <w:b/>
          <w:sz w:val="24"/>
        </w:rPr>
        <w:t>20</w:t>
      </w:r>
      <w:r>
        <w:rPr>
          <w:rFonts w:cs="Arial"/>
          <w:b/>
          <w:sz w:val="24"/>
        </w:rPr>
        <w:t>.</w:t>
      </w:r>
      <w:r w:rsidR="0020728B">
        <w:rPr>
          <w:rFonts w:cs="Arial"/>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039B7A81" w:rsidR="007E2FC8" w:rsidRPr="00262F8E" w:rsidRDefault="004C2639" w:rsidP="007E2FC8">
      <w:pPr>
        <w:rPr>
          <w:szCs w:val="22"/>
        </w:rPr>
      </w:pPr>
      <w:r>
        <w:rPr>
          <w:rFonts w:hint="eastAsia"/>
          <w:szCs w:val="22"/>
        </w:rPr>
        <w:t>T</w:t>
      </w:r>
      <w:r>
        <w:rPr>
          <w:szCs w:val="22"/>
        </w:rPr>
        <w:t>his contribution is to address ongoing open issues on Two TAs for multi-DCI multi-TRP enhancements.</w:t>
      </w:r>
    </w:p>
    <w:p w14:paraId="375CDE38" w14:textId="77777777" w:rsidR="007E2FC8" w:rsidRDefault="007E2FC8" w:rsidP="007E2FC8">
      <w:pPr>
        <w:pStyle w:val="2"/>
        <w:numPr>
          <w:ilvl w:val="0"/>
          <w:numId w:val="2"/>
        </w:numPr>
      </w:pPr>
      <w:r>
        <w:rPr>
          <w:rFonts w:hint="eastAsia"/>
        </w:rPr>
        <w:t>Discussion</w:t>
      </w:r>
    </w:p>
    <w:p w14:paraId="5C2FC45E" w14:textId="0368A3E3" w:rsidR="00805D23" w:rsidRDefault="005349A6" w:rsidP="007E2FC8">
      <w:pPr>
        <w:pStyle w:val="2"/>
        <w:numPr>
          <w:ilvl w:val="1"/>
          <w:numId w:val="2"/>
        </w:numPr>
        <w:rPr>
          <w:rFonts w:cs="Arial"/>
        </w:rPr>
      </w:pPr>
      <w:r>
        <w:rPr>
          <w:rFonts w:cs="Arial"/>
        </w:rPr>
        <w:t>P</w:t>
      </w:r>
      <w:r w:rsidR="00805D23">
        <w:rPr>
          <w:rFonts w:cs="Arial"/>
        </w:rPr>
        <w:t>arameter list</w:t>
      </w:r>
      <w:r>
        <w:rPr>
          <w:rFonts w:cs="Arial"/>
        </w:rPr>
        <w:t xml:space="preserve"> from RAN1</w:t>
      </w:r>
    </w:p>
    <w:p w14:paraId="26D5E487" w14:textId="73FE8F41" w:rsidR="009F0CDF" w:rsidRDefault="004C2639" w:rsidP="00484319">
      <w:r>
        <w:rPr>
          <w:rFonts w:hint="eastAsia"/>
        </w:rPr>
        <w:t>R</w:t>
      </w:r>
      <w:r>
        <w:t xml:space="preserve">AN2 have received the parameter list </w:t>
      </w:r>
      <w:r w:rsidR="0067609D">
        <w:t>[1]</w:t>
      </w:r>
      <w:r w:rsidR="00F13EA1">
        <w:t xml:space="preserve"> from RAN1</w:t>
      </w:r>
      <w:r w:rsidR="00C34943">
        <w:t>. Parameters related to 2TA enhancements are shown in Annex A.</w:t>
      </w:r>
      <w:r w:rsidR="00484319">
        <w:t xml:space="preserve"> In short, following 4 parameters are listed.</w:t>
      </w:r>
    </w:p>
    <w:p w14:paraId="3F31BF00" w14:textId="7E860CF0" w:rsidR="009F0CDF" w:rsidRDefault="009F0CDF" w:rsidP="00805D23">
      <w:bookmarkStart w:id="0" w:name="_Hlk142580190"/>
      <w:r>
        <w:rPr>
          <w:rFonts w:hint="eastAsia"/>
        </w:rPr>
        <w:t>-</w:t>
      </w:r>
      <w:r>
        <w:t xml:space="preserve"> </w:t>
      </w:r>
      <w:r w:rsidRPr="009F0CDF">
        <w:rPr>
          <w:i/>
          <w:iCs/>
        </w:rPr>
        <w:t>tag-Id2</w:t>
      </w:r>
      <w:r>
        <w:t xml:space="preserve"> (in </w:t>
      </w:r>
      <w:r w:rsidRPr="009F0CDF">
        <w:rPr>
          <w:i/>
          <w:iCs/>
        </w:rPr>
        <w:t>ServingCellConfig</w:t>
      </w:r>
      <w:r>
        <w:t>)</w:t>
      </w:r>
    </w:p>
    <w:p w14:paraId="77AB3D82" w14:textId="67E74D27" w:rsidR="009F0CDF" w:rsidRDefault="009F0CDF" w:rsidP="00805D23">
      <w:r>
        <w:rPr>
          <w:rFonts w:hint="eastAsia"/>
        </w:rPr>
        <w:t>-</w:t>
      </w:r>
      <w:r w:rsidRPr="009F0CDF">
        <w:rPr>
          <w:i/>
          <w:iCs/>
        </w:rPr>
        <w:t xml:space="preserve"> tag-Id-ptr</w:t>
      </w:r>
      <w:r>
        <w:t xml:space="preserve"> (in </w:t>
      </w:r>
      <w:r w:rsidRPr="009F0CDF">
        <w:rPr>
          <w:i/>
          <w:iCs/>
        </w:rPr>
        <w:t>TCI-State</w:t>
      </w:r>
      <w:r>
        <w:t>)</w:t>
      </w:r>
    </w:p>
    <w:p w14:paraId="2F87BE31" w14:textId="4A6C047B" w:rsidR="009F0CDF" w:rsidRDefault="009F0CDF" w:rsidP="00805D23">
      <w:r>
        <w:rPr>
          <w:rFonts w:hint="eastAsia"/>
        </w:rPr>
        <w:t>-</w:t>
      </w:r>
      <w:r w:rsidRPr="009F0CDF">
        <w:rPr>
          <w:i/>
          <w:iCs/>
        </w:rPr>
        <w:t xml:space="preserve"> tag-Id-ptr</w:t>
      </w:r>
      <w:r>
        <w:t xml:space="preserve"> (in </w:t>
      </w:r>
      <w:r w:rsidRPr="009F0CDF">
        <w:rPr>
          <w:i/>
          <w:iCs/>
        </w:rPr>
        <w:t>TCI-UL-State</w:t>
      </w:r>
      <w:r>
        <w:t>)</w:t>
      </w:r>
    </w:p>
    <w:p w14:paraId="2CF4CC09" w14:textId="35A34E50" w:rsidR="009F0CDF" w:rsidRDefault="009F0CDF" w:rsidP="00805D23">
      <w:r>
        <w:rPr>
          <w:rFonts w:hint="eastAsia"/>
        </w:rPr>
        <w:t>-</w:t>
      </w:r>
      <w:r>
        <w:t xml:space="preserve"> </w:t>
      </w:r>
      <w:r w:rsidRPr="009F0CDF">
        <w:rPr>
          <w:i/>
          <w:iCs/>
        </w:rPr>
        <w:t>n-TimingAdvanceOffset2</w:t>
      </w:r>
      <w:r>
        <w:t xml:space="preserve"> (in </w:t>
      </w:r>
      <w:r w:rsidRPr="009F0CDF">
        <w:rPr>
          <w:i/>
          <w:iCs/>
        </w:rPr>
        <w:t>ServingCellConfig</w:t>
      </w:r>
      <w:r>
        <w:t>)</w:t>
      </w:r>
    </w:p>
    <w:bookmarkEnd w:id="0"/>
    <w:p w14:paraId="18635006" w14:textId="579B671B" w:rsidR="00484319" w:rsidRDefault="00DC6651" w:rsidP="00805D23">
      <w:r>
        <w:t>There seems to be no functional difficulty, thus we think RAN2 can start to introduce these parameters.</w:t>
      </w:r>
    </w:p>
    <w:p w14:paraId="4B6499D9" w14:textId="47F555E9" w:rsidR="005349A6" w:rsidRDefault="00484319" w:rsidP="00805D23">
      <w:r>
        <w:t xml:space="preserve">Note that </w:t>
      </w:r>
      <w:r w:rsidRPr="00484319">
        <w:rPr>
          <w:i/>
          <w:iCs/>
        </w:rPr>
        <w:t>tag-Id-ptr</w:t>
      </w:r>
      <w:r>
        <w:t xml:space="preserve"> is a field to associate TAG ID to UL/joint TCI State, which RAN2 discussed in the POST e-mail discussion after RAN2#122 and reached </w:t>
      </w:r>
      <w:r w:rsidR="0077403C">
        <w:t xml:space="preserve">a </w:t>
      </w:r>
      <w:r>
        <w:t xml:space="preserve">similar </w:t>
      </w:r>
      <w:r w:rsidR="0077403C">
        <w:t>p</w:t>
      </w:r>
      <w:r>
        <w:t xml:space="preserve">roposal </w:t>
      </w:r>
      <w:r w:rsidR="0067609D">
        <w:t>[2]</w:t>
      </w:r>
      <w:r>
        <w:t>:</w:t>
      </w:r>
    </w:p>
    <w:tbl>
      <w:tblPr>
        <w:tblStyle w:val="ad"/>
        <w:tblW w:w="0" w:type="auto"/>
        <w:tblLook w:val="04A0" w:firstRow="1" w:lastRow="0" w:firstColumn="1" w:lastColumn="0" w:noHBand="0" w:noVBand="1"/>
      </w:tblPr>
      <w:tblGrid>
        <w:gridCol w:w="9629"/>
      </w:tblGrid>
      <w:tr w:rsidR="00484319" w14:paraId="491286F9" w14:textId="77777777" w:rsidTr="00484319">
        <w:tc>
          <w:tcPr>
            <w:tcW w:w="9629" w:type="dxa"/>
          </w:tcPr>
          <w:p w14:paraId="280453E0" w14:textId="20C1AE9D" w:rsidR="00484319" w:rsidRPr="00484319" w:rsidRDefault="00484319" w:rsidP="00805D23">
            <w:pPr>
              <w:rPr>
                <w:b/>
                <w:color w:val="0070C0"/>
              </w:rPr>
            </w:pPr>
            <w:r w:rsidRPr="00254C49">
              <w:rPr>
                <w:b/>
                <w:color w:val="0070C0"/>
              </w:rPr>
              <w:t>Proposal 1: each joint/UL TCI state is associated with either TAG1 or TAG2 by RRC configuration.</w:t>
            </w:r>
          </w:p>
        </w:tc>
      </w:tr>
    </w:tbl>
    <w:p w14:paraId="7F93BD43" w14:textId="15F49FA0" w:rsidR="00484319" w:rsidRDefault="00484319" w:rsidP="00805D23"/>
    <w:p w14:paraId="649C782B" w14:textId="1A199505" w:rsidR="00643ABD" w:rsidRDefault="00643ABD" w:rsidP="00643ABD">
      <w:pPr>
        <w:pStyle w:val="ObservationandProposal"/>
      </w:pPr>
      <w:r>
        <w:rPr>
          <w:rFonts w:hint="eastAsia"/>
        </w:rPr>
        <w:t>P</w:t>
      </w:r>
      <w:r>
        <w:t>roposal 1.</w:t>
      </w:r>
      <w:r>
        <w:tab/>
        <w:t>Introduce following fields in TS 38.331 to reflect the RAN1 parameter list.</w:t>
      </w:r>
      <w:r w:rsidRPr="00643ABD">
        <w:t xml:space="preserve"> </w:t>
      </w:r>
      <w:r>
        <w:br/>
        <w:t xml:space="preserve">- </w:t>
      </w:r>
      <w:r w:rsidRPr="00643ABD">
        <w:rPr>
          <w:i/>
          <w:iCs/>
        </w:rPr>
        <w:t>tag-Id2</w:t>
      </w:r>
      <w:r>
        <w:t xml:space="preserve"> (in </w:t>
      </w:r>
      <w:r w:rsidRPr="009A1F48">
        <w:rPr>
          <w:i/>
          <w:iCs/>
        </w:rPr>
        <w:t>ServingCellConfig</w:t>
      </w:r>
      <w:r>
        <w:t>)</w:t>
      </w:r>
      <w:r>
        <w:br/>
        <w:t xml:space="preserve">- </w:t>
      </w:r>
      <w:r w:rsidRPr="00643ABD">
        <w:rPr>
          <w:i/>
          <w:iCs/>
        </w:rPr>
        <w:t>tag-Id-ptr</w:t>
      </w:r>
      <w:r>
        <w:t xml:space="preserve"> (in </w:t>
      </w:r>
      <w:r w:rsidRPr="009A1F48">
        <w:rPr>
          <w:i/>
          <w:iCs/>
        </w:rPr>
        <w:t>TCI-State</w:t>
      </w:r>
      <w:r>
        <w:t>)</w:t>
      </w:r>
      <w:r>
        <w:br/>
        <w:t xml:space="preserve">- </w:t>
      </w:r>
      <w:r w:rsidRPr="00643ABD">
        <w:rPr>
          <w:i/>
          <w:iCs/>
        </w:rPr>
        <w:t>tag-Id-ptr</w:t>
      </w:r>
      <w:r>
        <w:t xml:space="preserve"> (in </w:t>
      </w:r>
      <w:r w:rsidRPr="009A1F48">
        <w:rPr>
          <w:i/>
          <w:iCs/>
        </w:rPr>
        <w:t>TCI-UL-State</w:t>
      </w:r>
      <w:r>
        <w:t>)</w:t>
      </w:r>
      <w:r>
        <w:br/>
        <w:t xml:space="preserve">- </w:t>
      </w:r>
      <w:r w:rsidRPr="00643ABD">
        <w:rPr>
          <w:i/>
          <w:iCs/>
        </w:rPr>
        <w:t>n-TimingAdvanceOffset2</w:t>
      </w:r>
      <w:r>
        <w:t xml:space="preserve"> (in </w:t>
      </w:r>
      <w:r w:rsidRPr="009A1F48">
        <w:rPr>
          <w:i/>
          <w:iCs/>
        </w:rPr>
        <w:t>ServingCellConfig</w:t>
      </w:r>
      <w:r>
        <w:t>)</w:t>
      </w:r>
    </w:p>
    <w:p w14:paraId="29824B8E" w14:textId="77777777" w:rsidR="00484319" w:rsidRDefault="00484319" w:rsidP="00805D23"/>
    <w:p w14:paraId="3D56FAFE" w14:textId="4A15D7E6" w:rsidR="005349A6" w:rsidRDefault="005349A6" w:rsidP="005349A6">
      <w:pPr>
        <w:pStyle w:val="2"/>
        <w:numPr>
          <w:ilvl w:val="1"/>
          <w:numId w:val="2"/>
        </w:numPr>
        <w:rPr>
          <w:rFonts w:cs="Arial"/>
        </w:rPr>
      </w:pPr>
      <w:r>
        <w:rPr>
          <w:rFonts w:cs="Arial"/>
        </w:rPr>
        <w:t>UE feature list from RAN1</w:t>
      </w:r>
    </w:p>
    <w:p w14:paraId="7628F847" w14:textId="452F10EF" w:rsidR="00F13EA1" w:rsidRDefault="00F13EA1" w:rsidP="00805D23">
      <w:r>
        <w:rPr>
          <w:rFonts w:hint="eastAsia"/>
        </w:rPr>
        <w:t>R</w:t>
      </w:r>
      <w:r>
        <w:t xml:space="preserve">AN2 have received the UE parameter list </w:t>
      </w:r>
      <w:r w:rsidR="0067609D">
        <w:t>[3]</w:t>
      </w:r>
      <w:r>
        <w:t xml:space="preserve"> from RAN1. Features related to 2TA enhancements are shown in Annex B. However, all the features include a lot of FFSes </w:t>
      </w:r>
      <w:r w:rsidR="00051F11">
        <w:t>to be discussed more in RAN1. We think RAN2 can wait for RAN1 to address FFS.</w:t>
      </w:r>
    </w:p>
    <w:p w14:paraId="48FC79DA" w14:textId="1952EC43" w:rsidR="00051F11" w:rsidRDefault="00051F11" w:rsidP="00643ABD">
      <w:pPr>
        <w:pStyle w:val="ObservationandProposal"/>
      </w:pPr>
      <w:r>
        <w:rPr>
          <w:rFonts w:hint="eastAsia"/>
        </w:rPr>
        <w:t>P</w:t>
      </w:r>
      <w:r>
        <w:t xml:space="preserve">roposal </w:t>
      </w:r>
      <w:r w:rsidR="00FF6A5E">
        <w:t>2</w:t>
      </w:r>
      <w:r>
        <w:t>.</w:t>
      </w:r>
      <w:r>
        <w:tab/>
        <w:t xml:space="preserve">RAN2 wait for RAN1 progress </w:t>
      </w:r>
      <w:r w:rsidR="00493CA6">
        <w:t>before</w:t>
      </w:r>
      <w:r>
        <w:t xml:space="preserve"> start</w:t>
      </w:r>
      <w:r w:rsidR="00493CA6">
        <w:t>ing</w:t>
      </w:r>
      <w:r>
        <w:t xml:space="preserve"> discussion on implementation of UE features.</w:t>
      </w:r>
    </w:p>
    <w:p w14:paraId="33E2DF7F" w14:textId="77777777" w:rsidR="005349A6" w:rsidRPr="00805D23" w:rsidRDefault="005349A6" w:rsidP="00805D23"/>
    <w:p w14:paraId="00C5D3A1" w14:textId="674EFC3E" w:rsidR="007E2FC8" w:rsidRDefault="00805D23" w:rsidP="005349A6">
      <w:pPr>
        <w:pStyle w:val="2"/>
        <w:numPr>
          <w:ilvl w:val="1"/>
          <w:numId w:val="2"/>
        </w:numPr>
        <w:rPr>
          <w:rFonts w:cs="Arial"/>
        </w:rPr>
      </w:pPr>
      <w:r>
        <w:rPr>
          <w:rFonts w:cs="Arial" w:hint="eastAsia"/>
        </w:rPr>
        <w:lastRenderedPageBreak/>
        <w:t>M</w:t>
      </w:r>
      <w:r>
        <w:rPr>
          <w:rFonts w:cs="Arial"/>
        </w:rPr>
        <w:t>aximum number of TAGs</w:t>
      </w:r>
    </w:p>
    <w:p w14:paraId="40546D54" w14:textId="094DF66D" w:rsidR="007E2FC8" w:rsidRDefault="005C3424" w:rsidP="007E2FC8">
      <w:pPr>
        <w:rPr>
          <w:szCs w:val="22"/>
        </w:rPr>
      </w:pPr>
      <w:r>
        <w:rPr>
          <w:szCs w:val="22"/>
        </w:rPr>
        <w:t xml:space="preserve">RAN2 asked </w:t>
      </w:r>
      <w:r>
        <w:rPr>
          <w:rFonts w:hint="eastAsia"/>
          <w:szCs w:val="22"/>
        </w:rPr>
        <w:t>R</w:t>
      </w:r>
      <w:r>
        <w:rPr>
          <w:szCs w:val="22"/>
        </w:rPr>
        <w:t xml:space="preserve">AN1 via LS </w:t>
      </w:r>
      <w:r w:rsidR="0067609D">
        <w:rPr>
          <w:szCs w:val="22"/>
        </w:rPr>
        <w:t>[4]</w:t>
      </w:r>
      <w:r>
        <w:rPr>
          <w:szCs w:val="22"/>
        </w:rPr>
        <w:t xml:space="preserve"> whether </w:t>
      </w:r>
      <w:r w:rsidR="00AF43C5">
        <w:rPr>
          <w:szCs w:val="22"/>
        </w:rPr>
        <w:t xml:space="preserve">4 TAGs per cell group is enough or extension is needed. RAN1 replied that they </w:t>
      </w:r>
      <w:r>
        <w:rPr>
          <w:szCs w:val="22"/>
        </w:rPr>
        <w:t>reached a following conclusion in May meeting</w:t>
      </w:r>
      <w:r w:rsidR="00AF43C5">
        <w:rPr>
          <w:szCs w:val="22"/>
        </w:rPr>
        <w:t xml:space="preserve"> </w:t>
      </w:r>
      <w:r w:rsidR="0067609D">
        <w:rPr>
          <w:szCs w:val="22"/>
        </w:rPr>
        <w:t>[5]</w:t>
      </w:r>
      <w:r>
        <w:rPr>
          <w:szCs w:val="22"/>
        </w:rPr>
        <w:t>.</w:t>
      </w:r>
    </w:p>
    <w:tbl>
      <w:tblPr>
        <w:tblStyle w:val="ad"/>
        <w:tblW w:w="0" w:type="auto"/>
        <w:tblLook w:val="04A0" w:firstRow="1" w:lastRow="0" w:firstColumn="1" w:lastColumn="0" w:noHBand="0" w:noVBand="1"/>
      </w:tblPr>
      <w:tblGrid>
        <w:gridCol w:w="9629"/>
      </w:tblGrid>
      <w:tr w:rsidR="005C3424" w14:paraId="60A78176" w14:textId="77777777" w:rsidTr="005C3424">
        <w:tc>
          <w:tcPr>
            <w:tcW w:w="9629" w:type="dxa"/>
          </w:tcPr>
          <w:p w14:paraId="2BF01A76" w14:textId="77777777" w:rsidR="00221DD5" w:rsidRDefault="00221DD5" w:rsidP="00221DD5">
            <w:pPr>
              <w:spacing w:after="120"/>
              <w:rPr>
                <w:rFonts w:cs="Arial"/>
              </w:rPr>
            </w:pPr>
            <w:r w:rsidRPr="00BB06AB">
              <w:rPr>
                <w:rFonts w:cs="Arial"/>
                <w:b/>
                <w:bCs/>
              </w:rPr>
              <w:t>Q1</w:t>
            </w:r>
            <w:r>
              <w:rPr>
                <w:rFonts w:cs="Arial" w:hint="eastAsia"/>
                <w:b/>
                <w:bCs/>
                <w:lang w:eastAsia="zh-CN"/>
              </w:rPr>
              <w:t>b</w:t>
            </w:r>
            <w:r w:rsidRPr="00BB06AB">
              <w:rPr>
                <w:rFonts w:cs="Arial"/>
                <w:b/>
                <w:bCs/>
              </w:rPr>
              <w:t>:</w:t>
            </w:r>
            <w:r w:rsidRPr="00BB06AB">
              <w:rPr>
                <w:rFonts w:cs="Arial"/>
              </w:rPr>
              <w:t xml:space="preserve"> NR currently supports up to 4 TAGs per cell group. Are the 4 TAGs enough or does RAN1 see a need to increase the number of TAGs per cell group?</w:t>
            </w:r>
          </w:p>
          <w:p w14:paraId="20E7334B" w14:textId="1DA1A468" w:rsidR="005C3424" w:rsidRPr="00221DD5" w:rsidRDefault="00221DD5" w:rsidP="007E2FC8">
            <w:pPr>
              <w:rPr>
                <w:rFonts w:cs="Arial"/>
                <w:i/>
                <w:iCs/>
                <w:lang w:eastAsia="x-none"/>
              </w:rPr>
            </w:pPr>
            <w:r>
              <w:rPr>
                <w:rFonts w:cs="Arial"/>
                <w:b/>
                <w:bCs/>
                <w:lang w:eastAsia="zh-CN"/>
              </w:rPr>
              <w:t xml:space="preserve">Answer: </w:t>
            </w:r>
            <w:r>
              <w:rPr>
                <w:rFonts w:cs="Arial" w:hint="eastAsia"/>
                <w:lang w:eastAsia="zh-CN"/>
              </w:rPr>
              <w:t xml:space="preserve"> </w:t>
            </w:r>
            <w:r w:rsidRPr="008966B2">
              <w:rPr>
                <w:rFonts w:cs="Arial"/>
                <w:i/>
                <w:iCs/>
                <w:lang w:eastAsia="x-none"/>
              </w:rPr>
              <w:t>RAN1 has not reached consensus to increase the current number of TAGs per cell group.</w:t>
            </w:r>
          </w:p>
        </w:tc>
      </w:tr>
    </w:tbl>
    <w:p w14:paraId="36D69946" w14:textId="0EEA3F23" w:rsidR="005C3424" w:rsidRDefault="005C3424" w:rsidP="007E2FC8">
      <w:pPr>
        <w:rPr>
          <w:szCs w:val="22"/>
        </w:rPr>
      </w:pPr>
    </w:p>
    <w:p w14:paraId="4B84EA52" w14:textId="00B1E105" w:rsidR="00221DD5" w:rsidRDefault="00221DD5" w:rsidP="007E2FC8">
      <w:pPr>
        <w:rPr>
          <w:szCs w:val="22"/>
        </w:rPr>
      </w:pPr>
      <w:r>
        <w:rPr>
          <w:rFonts w:hint="eastAsia"/>
          <w:szCs w:val="22"/>
        </w:rPr>
        <w:t>I</w:t>
      </w:r>
      <w:r>
        <w:rPr>
          <w:szCs w:val="22"/>
        </w:rPr>
        <w:t xml:space="preserve">n our understanding, </w:t>
      </w:r>
      <w:r w:rsidRPr="00221DD5">
        <w:rPr>
          <w:i/>
          <w:iCs/>
          <w:szCs w:val="22"/>
        </w:rPr>
        <w:t>no consensus</w:t>
      </w:r>
      <w:r>
        <w:rPr>
          <w:szCs w:val="22"/>
        </w:rPr>
        <w:t xml:space="preserve"> basically means that it is not pursued. </w:t>
      </w:r>
      <w:r w:rsidR="00B6046E">
        <w:rPr>
          <w:szCs w:val="22"/>
        </w:rPr>
        <w:t xml:space="preserve">We do not think RAN2 have an enough reason to revert this RAN1 conclusion, so </w:t>
      </w:r>
      <w:r>
        <w:rPr>
          <w:szCs w:val="22"/>
        </w:rPr>
        <w:t>RAN2 can follow RAN1’s intention, i.e., can agree not to increase maximum number of TAGs.</w:t>
      </w:r>
    </w:p>
    <w:p w14:paraId="442C1A4A" w14:textId="0F1AAC72" w:rsidR="00221DD5" w:rsidRPr="00262F8E" w:rsidRDefault="00221DD5" w:rsidP="00221DD5">
      <w:pPr>
        <w:pStyle w:val="ObservationandProposal"/>
      </w:pPr>
      <w:r>
        <w:rPr>
          <w:rFonts w:hint="eastAsia"/>
        </w:rPr>
        <w:t>P</w:t>
      </w:r>
      <w:r>
        <w:t>roposal 3.</w:t>
      </w:r>
      <w:r>
        <w:tab/>
        <w:t>RAN2 do not increase maximum number of TAGs per cell group (currently 4).</w:t>
      </w:r>
    </w:p>
    <w:p w14:paraId="01F2FEF2" w14:textId="22EEC46D" w:rsidR="007E2FC8" w:rsidRPr="0083168F" w:rsidRDefault="007E2FC8" w:rsidP="007E2FC8">
      <w:pPr>
        <w:rPr>
          <w:bCs/>
          <w:szCs w:val="22"/>
        </w:rPr>
      </w:pPr>
    </w:p>
    <w:p w14:paraId="622B372B" w14:textId="40F54FBE" w:rsidR="007E2FC8" w:rsidRDefault="00805D23" w:rsidP="005349A6">
      <w:pPr>
        <w:pStyle w:val="2"/>
        <w:numPr>
          <w:ilvl w:val="1"/>
          <w:numId w:val="2"/>
        </w:numPr>
        <w:rPr>
          <w:rFonts w:cs="Arial"/>
        </w:rPr>
      </w:pPr>
      <w:r>
        <w:rPr>
          <w:rFonts w:cs="Arial" w:hint="eastAsia"/>
        </w:rPr>
        <w:t>D</w:t>
      </w:r>
      <w:r>
        <w:rPr>
          <w:rFonts w:cs="Arial"/>
        </w:rPr>
        <w:t>efinition of PTAG</w:t>
      </w:r>
      <w:r w:rsidR="00743FF9">
        <w:rPr>
          <w:rFonts w:cs="Arial"/>
        </w:rPr>
        <w:t>/STAG</w:t>
      </w:r>
      <w:r>
        <w:rPr>
          <w:rFonts w:cs="Arial"/>
        </w:rPr>
        <w:t xml:space="preserve"> and behavior upon TAT expiry</w:t>
      </w:r>
    </w:p>
    <w:p w14:paraId="702B0CCE" w14:textId="1DC14E69" w:rsidR="00470679" w:rsidRDefault="00743FF9" w:rsidP="00805D23">
      <w:pPr>
        <w:rPr>
          <w:bCs/>
          <w:szCs w:val="22"/>
        </w:rPr>
      </w:pPr>
      <w:r>
        <w:rPr>
          <w:rFonts w:hint="eastAsia"/>
          <w:bCs/>
          <w:szCs w:val="22"/>
        </w:rPr>
        <w:t>I</w:t>
      </w:r>
      <w:r>
        <w:rPr>
          <w:bCs/>
          <w:szCs w:val="22"/>
        </w:rPr>
        <w:t xml:space="preserve">n the POST e-mail discussion after RAN2#122, </w:t>
      </w:r>
      <w:r w:rsidR="00CC0231">
        <w:rPr>
          <w:bCs/>
          <w:szCs w:val="22"/>
        </w:rPr>
        <w:t xml:space="preserve">we discussed the behavior when both of TATs or one of TATs are expired for SpCell and SCell in intra-cell scenario </w:t>
      </w:r>
      <w:r w:rsidR="0067609D">
        <w:rPr>
          <w:bCs/>
          <w:szCs w:val="22"/>
        </w:rPr>
        <w:t>[2]</w:t>
      </w:r>
      <w:r w:rsidR="00CC0231">
        <w:rPr>
          <w:bCs/>
          <w:szCs w:val="22"/>
        </w:rPr>
        <w:t>.</w:t>
      </w:r>
    </w:p>
    <w:tbl>
      <w:tblPr>
        <w:tblStyle w:val="ad"/>
        <w:tblW w:w="0" w:type="auto"/>
        <w:tblLook w:val="04A0" w:firstRow="1" w:lastRow="0" w:firstColumn="1" w:lastColumn="0" w:noHBand="0" w:noVBand="1"/>
      </w:tblPr>
      <w:tblGrid>
        <w:gridCol w:w="9629"/>
      </w:tblGrid>
      <w:tr w:rsidR="00470679" w14:paraId="2EFEA0FE" w14:textId="77777777" w:rsidTr="00470679">
        <w:tc>
          <w:tcPr>
            <w:tcW w:w="9629" w:type="dxa"/>
          </w:tcPr>
          <w:p w14:paraId="3A6B4A0B" w14:textId="77777777" w:rsidR="00470679" w:rsidRPr="00470679" w:rsidRDefault="00470679" w:rsidP="00470679">
            <w:pPr>
              <w:numPr>
                <w:ilvl w:val="0"/>
                <w:numId w:val="12"/>
              </w:numPr>
              <w:spacing w:line="259" w:lineRule="auto"/>
              <w:rPr>
                <w:rFonts w:eastAsia="Calibri" w:cs="Times New Roman"/>
                <w:sz w:val="20"/>
                <w:lang w:eastAsia="en-US"/>
              </w:rPr>
            </w:pPr>
            <w:r w:rsidRPr="00470679">
              <w:rPr>
                <w:rFonts w:eastAsia="Calibri" w:cs="Times New Roman"/>
                <w:sz w:val="20"/>
                <w:lang w:eastAsia="en-US"/>
              </w:rPr>
              <w:t xml:space="preserve">not perform any uplink transmission except the </w:t>
            </w:r>
            <w:proofErr w:type="gramStart"/>
            <w:r w:rsidRPr="00470679">
              <w:rPr>
                <w:rFonts w:eastAsia="Calibri" w:cs="Times New Roman"/>
                <w:sz w:val="20"/>
                <w:lang w:eastAsia="en-US"/>
              </w:rPr>
              <w:t>Random Access</w:t>
            </w:r>
            <w:proofErr w:type="gramEnd"/>
            <w:r w:rsidRPr="00470679">
              <w:rPr>
                <w:rFonts w:eastAsia="Calibri" w:cs="Times New Roman"/>
                <w:sz w:val="20"/>
                <w:lang w:eastAsia="en-US"/>
              </w:rPr>
              <w:t xml:space="preserve"> Preamble and MSGA transmission;</w:t>
            </w:r>
          </w:p>
          <w:p w14:paraId="410455EC" w14:textId="77777777" w:rsidR="00470679" w:rsidRPr="00470679" w:rsidRDefault="00470679" w:rsidP="00470679">
            <w:pPr>
              <w:numPr>
                <w:ilvl w:val="0"/>
                <w:numId w:val="12"/>
              </w:numPr>
              <w:spacing w:line="259" w:lineRule="auto"/>
              <w:rPr>
                <w:rFonts w:eastAsia="Calibri" w:cs="Times New Roman"/>
                <w:sz w:val="20"/>
                <w:lang w:eastAsia="en-US"/>
              </w:rPr>
            </w:pPr>
            <w:bookmarkStart w:id="1" w:name="_Hlk142618906"/>
            <w:r w:rsidRPr="00470679">
              <w:rPr>
                <w:rFonts w:eastAsia="Calibri" w:cs="Times New Roman"/>
                <w:sz w:val="20"/>
                <w:lang w:eastAsia="en-US"/>
              </w:rPr>
              <w:t>flush all HARQ buffers</w:t>
            </w:r>
            <w:bookmarkEnd w:id="1"/>
            <w:r w:rsidRPr="00470679">
              <w:rPr>
                <w:rFonts w:eastAsia="Calibri" w:cs="Times New Roman"/>
                <w:sz w:val="20"/>
                <w:lang w:eastAsia="en-US"/>
              </w:rPr>
              <w:t>;</w:t>
            </w:r>
          </w:p>
          <w:p w14:paraId="5E6114FA" w14:textId="77777777" w:rsidR="00470679" w:rsidRPr="00470679" w:rsidRDefault="00470679" w:rsidP="00470679">
            <w:pPr>
              <w:numPr>
                <w:ilvl w:val="0"/>
                <w:numId w:val="12"/>
              </w:numPr>
              <w:spacing w:line="259" w:lineRule="auto"/>
              <w:rPr>
                <w:rFonts w:eastAsia="Calibri" w:cs="Times New Roman"/>
                <w:sz w:val="20"/>
                <w:lang w:eastAsia="en-US"/>
              </w:rPr>
            </w:pPr>
            <w:r w:rsidRPr="00470679">
              <w:rPr>
                <w:rFonts w:eastAsia="Calibri" w:cs="Times New Roman"/>
                <w:sz w:val="20"/>
                <w:lang w:eastAsia="en-US"/>
              </w:rPr>
              <w:t>notify RRC to release PUCCH, if configured;</w:t>
            </w:r>
          </w:p>
          <w:p w14:paraId="4D6E9748" w14:textId="77777777" w:rsidR="00470679" w:rsidRPr="00470679" w:rsidRDefault="00470679" w:rsidP="00470679">
            <w:pPr>
              <w:numPr>
                <w:ilvl w:val="0"/>
                <w:numId w:val="12"/>
              </w:numPr>
              <w:spacing w:line="259" w:lineRule="auto"/>
              <w:rPr>
                <w:rFonts w:eastAsia="Calibri" w:cs="Times New Roman"/>
                <w:sz w:val="20"/>
                <w:lang w:eastAsia="en-US"/>
              </w:rPr>
            </w:pPr>
            <w:r w:rsidRPr="00470679">
              <w:rPr>
                <w:rFonts w:eastAsia="Calibri" w:cs="Times New Roman"/>
                <w:sz w:val="20"/>
                <w:lang w:eastAsia="en-US"/>
              </w:rPr>
              <w:t>notify RRC to release SRS, if configured;</w:t>
            </w:r>
          </w:p>
          <w:p w14:paraId="26AE848B" w14:textId="77777777" w:rsidR="00470679" w:rsidRPr="00470679" w:rsidRDefault="00470679" w:rsidP="00470679">
            <w:pPr>
              <w:numPr>
                <w:ilvl w:val="0"/>
                <w:numId w:val="12"/>
              </w:numPr>
              <w:spacing w:line="259" w:lineRule="auto"/>
              <w:rPr>
                <w:rFonts w:eastAsia="Calibri" w:cs="Times New Roman"/>
                <w:sz w:val="20"/>
                <w:lang w:eastAsia="en-US"/>
              </w:rPr>
            </w:pPr>
            <w:r w:rsidRPr="00470679">
              <w:rPr>
                <w:rFonts w:eastAsia="Calibri" w:cs="Times New Roman"/>
                <w:sz w:val="20"/>
                <w:lang w:eastAsia="en-US"/>
              </w:rPr>
              <w:t>clear any configured downlink assignments and configured uplink grants;</w:t>
            </w:r>
          </w:p>
          <w:p w14:paraId="101F84BE" w14:textId="77777777" w:rsidR="00470679" w:rsidRPr="00470679" w:rsidRDefault="00470679" w:rsidP="00470679">
            <w:pPr>
              <w:numPr>
                <w:ilvl w:val="0"/>
                <w:numId w:val="12"/>
              </w:numPr>
              <w:spacing w:line="259" w:lineRule="auto"/>
              <w:rPr>
                <w:rFonts w:eastAsia="Calibri" w:cs="Times New Roman"/>
                <w:sz w:val="20"/>
                <w:lang w:eastAsia="en-US"/>
              </w:rPr>
            </w:pPr>
            <w:r w:rsidRPr="00470679">
              <w:rPr>
                <w:rFonts w:eastAsia="Calibri" w:cs="Times New Roman"/>
                <w:sz w:val="20"/>
                <w:lang w:eastAsia="en-US"/>
              </w:rPr>
              <w:t>clear any PUSCH resource for semi-persistent CSI reporting;</w:t>
            </w:r>
          </w:p>
          <w:p w14:paraId="24342200" w14:textId="77777777" w:rsidR="00470679" w:rsidRPr="00470679" w:rsidRDefault="00470679" w:rsidP="00470679">
            <w:pPr>
              <w:numPr>
                <w:ilvl w:val="0"/>
                <w:numId w:val="12"/>
              </w:numPr>
              <w:spacing w:line="259" w:lineRule="auto"/>
              <w:rPr>
                <w:rFonts w:eastAsia="Calibri" w:cs="Times New Roman"/>
                <w:sz w:val="20"/>
                <w:lang w:eastAsia="en-US"/>
              </w:rPr>
            </w:pPr>
            <w:r w:rsidRPr="00470679">
              <w:rPr>
                <w:rFonts w:eastAsia="Calibri" w:cs="Times New Roman"/>
                <w:sz w:val="20"/>
                <w:lang w:eastAsia="en-US"/>
              </w:rPr>
              <w:t>maintain NTA (defined in TS 38.211 [8]) of this TAG;</w:t>
            </w:r>
          </w:p>
          <w:p w14:paraId="61630689" w14:textId="45785BEE" w:rsidR="00470679" w:rsidRPr="00470679" w:rsidRDefault="00470679" w:rsidP="00805D23">
            <w:pPr>
              <w:numPr>
                <w:ilvl w:val="0"/>
                <w:numId w:val="12"/>
              </w:numPr>
              <w:spacing w:line="259" w:lineRule="auto"/>
              <w:rPr>
                <w:rFonts w:eastAsia="Calibri" w:cs="Times New Roman"/>
                <w:sz w:val="20"/>
                <w:lang w:eastAsia="en-US"/>
              </w:rPr>
            </w:pPr>
            <w:r w:rsidRPr="00470679">
              <w:rPr>
                <w:rFonts w:eastAsia="Calibri" w:cs="Times New Roman"/>
                <w:sz w:val="20"/>
                <w:lang w:eastAsia="en-US"/>
              </w:rPr>
              <w:t>consider all running timeAlignmentTimers as expired.</w:t>
            </w:r>
          </w:p>
        </w:tc>
      </w:tr>
    </w:tbl>
    <w:p w14:paraId="4A50A559" w14:textId="3C1E035E" w:rsidR="00470679" w:rsidRDefault="00470679" w:rsidP="00805D23">
      <w:pPr>
        <w:rPr>
          <w:bCs/>
          <w:szCs w:val="22"/>
        </w:rPr>
      </w:pPr>
    </w:p>
    <w:p w14:paraId="7A13C6F8" w14:textId="77777777" w:rsidR="000B612B" w:rsidRDefault="00CC0231" w:rsidP="00805D23">
      <w:pPr>
        <w:rPr>
          <w:bCs/>
          <w:szCs w:val="22"/>
        </w:rPr>
      </w:pPr>
      <w:r>
        <w:rPr>
          <w:rFonts w:hint="eastAsia"/>
          <w:bCs/>
          <w:szCs w:val="22"/>
        </w:rPr>
        <w:t>I</w:t>
      </w:r>
      <w:r>
        <w:rPr>
          <w:bCs/>
          <w:szCs w:val="22"/>
        </w:rPr>
        <w:t>t should be noted that multiple companies proposed to conclude definition of PTAG and STAG first, especially whether one or two PTAGs are defined for intra-cell two-TA scenario. We have similar understanding, but we rather think we cannot discuss definition by itself because what we want to define for PTAG/STAG is depending on what we want to do upon PTAG/STAG expiry.</w:t>
      </w:r>
    </w:p>
    <w:p w14:paraId="5D572FCA" w14:textId="35B9EBA5" w:rsidR="00CC0231" w:rsidRDefault="00CC0231" w:rsidP="00805D23">
      <w:pPr>
        <w:rPr>
          <w:bCs/>
          <w:szCs w:val="22"/>
        </w:rPr>
      </w:pPr>
      <w:r>
        <w:rPr>
          <w:bCs/>
          <w:szCs w:val="22"/>
        </w:rPr>
        <w:t>Considering RAN2 have continued this kind of chicken-and-egg discussion, to work something</w:t>
      </w:r>
      <w:r w:rsidR="000B612B">
        <w:rPr>
          <w:bCs/>
          <w:szCs w:val="22"/>
        </w:rPr>
        <w:t xml:space="preserve"> out</w:t>
      </w:r>
      <w:r>
        <w:rPr>
          <w:bCs/>
          <w:szCs w:val="22"/>
        </w:rPr>
        <w:t xml:space="preserve">, we would like to </w:t>
      </w:r>
      <w:r w:rsidR="000B612B">
        <w:rPr>
          <w:bCs/>
          <w:szCs w:val="22"/>
        </w:rPr>
        <w:t>start with setting</w:t>
      </w:r>
      <w:r>
        <w:rPr>
          <w:bCs/>
          <w:szCs w:val="22"/>
        </w:rPr>
        <w:t xml:space="preserve"> options to be down-selected which</w:t>
      </w:r>
      <w:r w:rsidR="000B612B">
        <w:rPr>
          <w:bCs/>
          <w:szCs w:val="22"/>
        </w:rPr>
        <w:t xml:space="preserve"> enable us to</w:t>
      </w:r>
      <w:r>
        <w:rPr>
          <w:bCs/>
          <w:szCs w:val="22"/>
        </w:rPr>
        <w:t xml:space="preserve"> jointly discuss d</w:t>
      </w:r>
      <w:r w:rsidRPr="00743FF9">
        <w:rPr>
          <w:bCs/>
          <w:szCs w:val="22"/>
        </w:rPr>
        <w:t>efinition of PTAG/STAG and behavior upon TAT expir</w:t>
      </w:r>
      <w:r>
        <w:rPr>
          <w:bCs/>
          <w:szCs w:val="22"/>
        </w:rPr>
        <w:t>y.</w:t>
      </w:r>
      <w:r w:rsidR="000B612B">
        <w:rPr>
          <w:bCs/>
          <w:szCs w:val="22"/>
        </w:rPr>
        <w:t xml:space="preserve"> </w:t>
      </w:r>
      <w:r>
        <w:rPr>
          <w:rFonts w:hint="eastAsia"/>
          <w:bCs/>
          <w:szCs w:val="22"/>
        </w:rPr>
        <w:t>B</w:t>
      </w:r>
      <w:r>
        <w:rPr>
          <w:bCs/>
          <w:szCs w:val="22"/>
        </w:rPr>
        <w:t xml:space="preserve">ased on our observation </w:t>
      </w:r>
      <w:r w:rsidR="000B612B">
        <w:rPr>
          <w:bCs/>
          <w:szCs w:val="22"/>
        </w:rPr>
        <w:t xml:space="preserve">of </w:t>
      </w:r>
      <w:r>
        <w:rPr>
          <w:bCs/>
          <w:szCs w:val="22"/>
        </w:rPr>
        <w:t>companies</w:t>
      </w:r>
      <w:r w:rsidR="000B612B">
        <w:rPr>
          <w:bCs/>
          <w:szCs w:val="22"/>
        </w:rPr>
        <w:t>’</w:t>
      </w:r>
      <w:r>
        <w:rPr>
          <w:bCs/>
          <w:szCs w:val="22"/>
        </w:rPr>
        <w:t xml:space="preserve"> opinions, </w:t>
      </w:r>
      <w:r w:rsidR="000B612B">
        <w:rPr>
          <w:bCs/>
          <w:szCs w:val="22"/>
        </w:rPr>
        <w:t>following two options are sufficient.</w:t>
      </w:r>
    </w:p>
    <w:p w14:paraId="4550D2D3" w14:textId="0FA35CE5" w:rsidR="00D75DCF" w:rsidRDefault="00D75DCF" w:rsidP="00805D23">
      <w:pPr>
        <w:rPr>
          <w:bCs/>
          <w:szCs w:val="22"/>
        </w:rPr>
      </w:pPr>
      <w:r>
        <w:rPr>
          <w:bCs/>
          <w:szCs w:val="22"/>
        </w:rPr>
        <w:t>Option 1. One PTAG</w:t>
      </w:r>
    </w:p>
    <w:p w14:paraId="092F861A" w14:textId="63FD01B1" w:rsidR="00D75DCF" w:rsidRDefault="00D75DCF" w:rsidP="00805D23">
      <w:pPr>
        <w:rPr>
          <w:bCs/>
          <w:szCs w:val="22"/>
        </w:rPr>
      </w:pPr>
      <w:r>
        <w:rPr>
          <w:rFonts w:hint="eastAsia"/>
          <w:bCs/>
          <w:szCs w:val="22"/>
        </w:rPr>
        <w:t>O</w:t>
      </w:r>
      <w:r>
        <w:rPr>
          <w:bCs/>
          <w:szCs w:val="22"/>
        </w:rPr>
        <w:t>ption 2. Up to two PTAGs</w:t>
      </w:r>
    </w:p>
    <w:p w14:paraId="7C36D557" w14:textId="50E4799C" w:rsidR="000B612B" w:rsidRDefault="000B612B" w:rsidP="00805D23">
      <w:pPr>
        <w:rPr>
          <w:bCs/>
          <w:szCs w:val="22"/>
        </w:rPr>
      </w:pPr>
      <w:r>
        <w:rPr>
          <w:rFonts w:hint="eastAsia"/>
          <w:bCs/>
          <w:szCs w:val="22"/>
        </w:rPr>
        <w:t>T</w:t>
      </w:r>
      <w:r>
        <w:rPr>
          <w:bCs/>
          <w:szCs w:val="22"/>
        </w:rPr>
        <w:t xml:space="preserve">able </w:t>
      </w:r>
      <w:r w:rsidR="001A1924">
        <w:rPr>
          <w:bCs/>
          <w:szCs w:val="22"/>
        </w:rPr>
        <w:t>1</w:t>
      </w:r>
      <w:r>
        <w:rPr>
          <w:bCs/>
          <w:szCs w:val="22"/>
        </w:rPr>
        <w:t xml:space="preserve"> shows what behavior upon TAT expiry is expected for each deployment option. These </w:t>
      </w:r>
      <w:r w:rsidR="00B6046E">
        <w:rPr>
          <w:bCs/>
          <w:szCs w:val="22"/>
        </w:rPr>
        <w:t>b</w:t>
      </w:r>
      <w:r>
        <w:rPr>
          <w:bCs/>
          <w:szCs w:val="22"/>
        </w:rPr>
        <w:t xml:space="preserve">ehaviors are mainly derived just from our understanding. We are ok to discuss more and </w:t>
      </w:r>
      <w:r w:rsidR="00B6046E">
        <w:rPr>
          <w:bCs/>
          <w:szCs w:val="22"/>
        </w:rPr>
        <w:t>update them appropriately.</w:t>
      </w:r>
    </w:p>
    <w:p w14:paraId="78E83016" w14:textId="77777777" w:rsidR="00B6046E" w:rsidRDefault="00B6046E" w:rsidP="00805D23">
      <w:pPr>
        <w:rPr>
          <w:bCs/>
          <w:szCs w:val="22"/>
        </w:rPr>
      </w:pPr>
    </w:p>
    <w:p w14:paraId="0A5E8976" w14:textId="3494537B" w:rsidR="00D75DCF" w:rsidRPr="00D75DCF" w:rsidRDefault="00D75DCF" w:rsidP="00D75DCF">
      <w:pPr>
        <w:jc w:val="center"/>
        <w:rPr>
          <w:b/>
          <w:szCs w:val="22"/>
        </w:rPr>
      </w:pPr>
      <w:r w:rsidRPr="00D75DCF">
        <w:rPr>
          <w:rFonts w:hint="eastAsia"/>
          <w:b/>
          <w:szCs w:val="22"/>
        </w:rPr>
        <w:lastRenderedPageBreak/>
        <w:t>T</w:t>
      </w:r>
      <w:r w:rsidRPr="00D75DCF">
        <w:rPr>
          <w:b/>
          <w:szCs w:val="22"/>
        </w:rPr>
        <w:t xml:space="preserve">able </w:t>
      </w:r>
      <w:r w:rsidR="001A1924">
        <w:rPr>
          <w:b/>
          <w:szCs w:val="22"/>
        </w:rPr>
        <w:t>1</w:t>
      </w:r>
      <w:r w:rsidRPr="00D75DCF">
        <w:rPr>
          <w:b/>
          <w:szCs w:val="22"/>
        </w:rPr>
        <w:t>. Comparison of candidate</w:t>
      </w:r>
      <w:r w:rsidR="00FD3F60">
        <w:rPr>
          <w:b/>
          <w:szCs w:val="22"/>
        </w:rPr>
        <w:t xml:space="preserve"> PTAG/STAG</w:t>
      </w:r>
      <w:r w:rsidRPr="00D75DCF">
        <w:rPr>
          <w:b/>
          <w:szCs w:val="22"/>
        </w:rPr>
        <w:t xml:space="preserve"> frameworks</w:t>
      </w:r>
      <w:r w:rsidR="00FD3F60">
        <w:rPr>
          <w:b/>
          <w:szCs w:val="22"/>
        </w:rPr>
        <w:t xml:space="preserve"> for intra-cell 2TA scenario.</w:t>
      </w:r>
    </w:p>
    <w:tbl>
      <w:tblPr>
        <w:tblStyle w:val="ad"/>
        <w:tblW w:w="0" w:type="auto"/>
        <w:tblLook w:val="04A0" w:firstRow="1" w:lastRow="0" w:firstColumn="1" w:lastColumn="0" w:noHBand="0" w:noVBand="1"/>
      </w:tblPr>
      <w:tblGrid>
        <w:gridCol w:w="1838"/>
        <w:gridCol w:w="3895"/>
        <w:gridCol w:w="3896"/>
      </w:tblGrid>
      <w:tr w:rsidR="00743FF9" w14:paraId="70E11C47" w14:textId="77777777" w:rsidTr="00470679">
        <w:tc>
          <w:tcPr>
            <w:tcW w:w="1838" w:type="dxa"/>
          </w:tcPr>
          <w:p w14:paraId="56536CF9" w14:textId="77777777" w:rsidR="00743FF9" w:rsidRDefault="00743FF9" w:rsidP="00805D23">
            <w:pPr>
              <w:rPr>
                <w:bCs/>
                <w:szCs w:val="22"/>
              </w:rPr>
            </w:pPr>
          </w:p>
        </w:tc>
        <w:tc>
          <w:tcPr>
            <w:tcW w:w="3895" w:type="dxa"/>
          </w:tcPr>
          <w:p w14:paraId="59886938" w14:textId="7D4C56FF" w:rsidR="00743FF9" w:rsidRDefault="00743FF9" w:rsidP="00805D23">
            <w:pPr>
              <w:rPr>
                <w:bCs/>
                <w:szCs w:val="22"/>
              </w:rPr>
            </w:pPr>
            <w:r>
              <w:rPr>
                <w:rFonts w:hint="eastAsia"/>
                <w:bCs/>
                <w:szCs w:val="22"/>
              </w:rPr>
              <w:t>O</w:t>
            </w:r>
            <w:r>
              <w:rPr>
                <w:bCs/>
                <w:szCs w:val="22"/>
              </w:rPr>
              <w:t>ption 1. One PTAG</w:t>
            </w:r>
          </w:p>
        </w:tc>
        <w:tc>
          <w:tcPr>
            <w:tcW w:w="3896" w:type="dxa"/>
          </w:tcPr>
          <w:p w14:paraId="61395E3C" w14:textId="7ED29180" w:rsidR="00743FF9" w:rsidRDefault="00743FF9" w:rsidP="00805D23">
            <w:pPr>
              <w:rPr>
                <w:bCs/>
                <w:szCs w:val="22"/>
              </w:rPr>
            </w:pPr>
            <w:r>
              <w:rPr>
                <w:rFonts w:hint="eastAsia"/>
                <w:bCs/>
                <w:szCs w:val="22"/>
              </w:rPr>
              <w:t>O</w:t>
            </w:r>
            <w:r>
              <w:rPr>
                <w:bCs/>
                <w:szCs w:val="22"/>
              </w:rPr>
              <w:t xml:space="preserve">ption 2. Up to </w:t>
            </w:r>
            <w:r w:rsidR="00470679">
              <w:rPr>
                <w:bCs/>
                <w:szCs w:val="22"/>
              </w:rPr>
              <w:t>two PTAGs</w:t>
            </w:r>
          </w:p>
        </w:tc>
      </w:tr>
      <w:tr w:rsidR="00743FF9" w14:paraId="212E7596" w14:textId="77777777" w:rsidTr="00470679">
        <w:tc>
          <w:tcPr>
            <w:tcW w:w="1838" w:type="dxa"/>
          </w:tcPr>
          <w:p w14:paraId="0706D2FF" w14:textId="3223FE94" w:rsidR="00743FF9" w:rsidRDefault="00470679" w:rsidP="00805D23">
            <w:pPr>
              <w:rPr>
                <w:bCs/>
                <w:szCs w:val="22"/>
              </w:rPr>
            </w:pPr>
            <w:r>
              <w:rPr>
                <w:rFonts w:hint="eastAsia"/>
                <w:bCs/>
                <w:szCs w:val="22"/>
              </w:rPr>
              <w:t>D</w:t>
            </w:r>
            <w:r>
              <w:rPr>
                <w:bCs/>
                <w:szCs w:val="22"/>
              </w:rPr>
              <w:t>escription</w:t>
            </w:r>
          </w:p>
        </w:tc>
        <w:tc>
          <w:tcPr>
            <w:tcW w:w="3895" w:type="dxa"/>
          </w:tcPr>
          <w:p w14:paraId="2BD93636" w14:textId="78ACED7F" w:rsidR="00743FF9" w:rsidRDefault="00470679" w:rsidP="00805D23">
            <w:pPr>
              <w:rPr>
                <w:bCs/>
                <w:szCs w:val="22"/>
              </w:rPr>
            </w:pPr>
            <w:r>
              <w:rPr>
                <w:rFonts w:hint="eastAsia"/>
                <w:bCs/>
                <w:szCs w:val="22"/>
              </w:rPr>
              <w:t>O</w:t>
            </w:r>
            <w:r>
              <w:rPr>
                <w:bCs/>
                <w:szCs w:val="22"/>
              </w:rPr>
              <w:t>ne of two TAGs associated with SpCell is defined as PTAG while the rest of TAGs are defined as STAG even though it is also associated with SpCell.</w:t>
            </w:r>
          </w:p>
        </w:tc>
        <w:tc>
          <w:tcPr>
            <w:tcW w:w="3896" w:type="dxa"/>
          </w:tcPr>
          <w:p w14:paraId="47018A96" w14:textId="6849A482" w:rsidR="00743FF9" w:rsidRDefault="00470679" w:rsidP="00805D23">
            <w:pPr>
              <w:rPr>
                <w:bCs/>
                <w:szCs w:val="22"/>
              </w:rPr>
            </w:pPr>
            <w:r>
              <w:rPr>
                <w:rFonts w:hint="eastAsia"/>
                <w:bCs/>
                <w:szCs w:val="22"/>
              </w:rPr>
              <w:t>B</w:t>
            </w:r>
            <w:r>
              <w:rPr>
                <w:bCs/>
                <w:szCs w:val="22"/>
              </w:rPr>
              <w:t>oth of TAGs associated with SpCell are defined as PTAG and the rest of TAGs are defined as STAG.</w:t>
            </w:r>
          </w:p>
        </w:tc>
      </w:tr>
      <w:tr w:rsidR="00743FF9" w14:paraId="13B6B368" w14:textId="77777777" w:rsidTr="00470679">
        <w:tc>
          <w:tcPr>
            <w:tcW w:w="1838" w:type="dxa"/>
          </w:tcPr>
          <w:p w14:paraId="0E61ADD9" w14:textId="542D0003" w:rsidR="00743FF9" w:rsidRDefault="00470679" w:rsidP="00805D23">
            <w:pPr>
              <w:rPr>
                <w:bCs/>
                <w:szCs w:val="22"/>
              </w:rPr>
            </w:pPr>
            <w:r>
              <w:rPr>
                <w:rFonts w:hint="eastAsia"/>
                <w:bCs/>
                <w:szCs w:val="22"/>
              </w:rPr>
              <w:t>B</w:t>
            </w:r>
            <w:r>
              <w:rPr>
                <w:bCs/>
                <w:szCs w:val="22"/>
              </w:rPr>
              <w:t>ehavior when PTAG expires</w:t>
            </w:r>
          </w:p>
        </w:tc>
        <w:tc>
          <w:tcPr>
            <w:tcW w:w="3895" w:type="dxa"/>
          </w:tcPr>
          <w:p w14:paraId="545713B4" w14:textId="7AA73325" w:rsidR="00743FF9" w:rsidRDefault="00D75DCF" w:rsidP="00805D23">
            <w:pPr>
              <w:rPr>
                <w:bCs/>
                <w:szCs w:val="22"/>
              </w:rPr>
            </w:pPr>
            <w:r>
              <w:rPr>
                <w:rFonts w:hint="eastAsia"/>
                <w:bCs/>
                <w:szCs w:val="22"/>
              </w:rPr>
              <w:t>C</w:t>
            </w:r>
            <w:r>
              <w:rPr>
                <w:bCs/>
                <w:szCs w:val="22"/>
              </w:rPr>
              <w:t>onduct 1 ~ 8 for all serving cells.</w:t>
            </w:r>
          </w:p>
        </w:tc>
        <w:tc>
          <w:tcPr>
            <w:tcW w:w="3896" w:type="dxa"/>
          </w:tcPr>
          <w:p w14:paraId="24045D2C" w14:textId="77777777" w:rsidR="00743FF9" w:rsidRDefault="003F1D04" w:rsidP="00805D23">
            <w:pPr>
              <w:rPr>
                <w:bCs/>
                <w:szCs w:val="22"/>
              </w:rPr>
            </w:pPr>
            <w:r>
              <w:rPr>
                <w:rFonts w:hint="eastAsia"/>
                <w:bCs/>
                <w:szCs w:val="22"/>
              </w:rPr>
              <w:t>-</w:t>
            </w:r>
            <w:r>
              <w:rPr>
                <w:bCs/>
                <w:szCs w:val="22"/>
              </w:rPr>
              <w:t xml:space="preserve"> If the other PTAG is still running, conduct 1 and 3 ~ 7 for for the TRP in the SpCell. (*1)(*2)</w:t>
            </w:r>
          </w:p>
          <w:p w14:paraId="2B9BD13C" w14:textId="5DCAD46D" w:rsidR="003F1D04" w:rsidRDefault="003F1D04" w:rsidP="00805D23">
            <w:pPr>
              <w:rPr>
                <w:bCs/>
                <w:szCs w:val="22"/>
              </w:rPr>
            </w:pPr>
            <w:r>
              <w:rPr>
                <w:rFonts w:hint="eastAsia"/>
                <w:bCs/>
                <w:szCs w:val="22"/>
              </w:rPr>
              <w:t>-</w:t>
            </w:r>
            <w:r>
              <w:rPr>
                <w:bCs/>
                <w:szCs w:val="22"/>
              </w:rPr>
              <w:t xml:space="preserve"> Else (i.e., if the other PTAG is already expired or if both PTAGs are expired simultaneously), conduct 1 ~ 8 for all serving cells.</w:t>
            </w:r>
          </w:p>
        </w:tc>
      </w:tr>
      <w:tr w:rsidR="00743FF9" w14:paraId="7B06EDE6" w14:textId="77777777" w:rsidTr="00470679">
        <w:tc>
          <w:tcPr>
            <w:tcW w:w="1838" w:type="dxa"/>
          </w:tcPr>
          <w:p w14:paraId="630D50A1" w14:textId="6905C86C" w:rsidR="00743FF9" w:rsidRDefault="00470679" w:rsidP="00805D23">
            <w:pPr>
              <w:rPr>
                <w:bCs/>
                <w:szCs w:val="22"/>
              </w:rPr>
            </w:pPr>
            <w:r>
              <w:rPr>
                <w:rFonts w:hint="eastAsia"/>
                <w:bCs/>
                <w:szCs w:val="22"/>
              </w:rPr>
              <w:t>B</w:t>
            </w:r>
            <w:r>
              <w:rPr>
                <w:bCs/>
                <w:szCs w:val="22"/>
              </w:rPr>
              <w:t>ehavior when STAG expires</w:t>
            </w:r>
          </w:p>
        </w:tc>
        <w:tc>
          <w:tcPr>
            <w:tcW w:w="3895" w:type="dxa"/>
          </w:tcPr>
          <w:p w14:paraId="1B2F237E" w14:textId="00DD8F65" w:rsidR="00743FF9" w:rsidRDefault="00D75DCF" w:rsidP="00805D23">
            <w:pPr>
              <w:rPr>
                <w:bCs/>
                <w:szCs w:val="22"/>
              </w:rPr>
            </w:pPr>
            <w:r>
              <w:rPr>
                <w:bCs/>
                <w:szCs w:val="22"/>
              </w:rPr>
              <w:t xml:space="preserve">- </w:t>
            </w:r>
            <w:r>
              <w:rPr>
                <w:rFonts w:hint="eastAsia"/>
                <w:bCs/>
                <w:szCs w:val="22"/>
              </w:rPr>
              <w:t>I</w:t>
            </w:r>
            <w:r>
              <w:rPr>
                <w:bCs/>
                <w:szCs w:val="22"/>
              </w:rPr>
              <w:t xml:space="preserve">f a serving cell is configured with another TAT which is still running, conduct 1 and 3 ~ 7 for the </w:t>
            </w:r>
            <w:r w:rsidR="003F1D04">
              <w:rPr>
                <w:bCs/>
                <w:szCs w:val="22"/>
              </w:rPr>
              <w:t xml:space="preserve">TRP in the </w:t>
            </w:r>
            <w:r>
              <w:rPr>
                <w:bCs/>
                <w:szCs w:val="22"/>
              </w:rPr>
              <w:t>serving cell. (*1)(*2)</w:t>
            </w:r>
          </w:p>
          <w:p w14:paraId="10DB2501" w14:textId="2F16FB0A" w:rsidR="00D75DCF" w:rsidRDefault="00D75DCF" w:rsidP="00805D23">
            <w:pPr>
              <w:rPr>
                <w:bCs/>
                <w:szCs w:val="22"/>
              </w:rPr>
            </w:pPr>
            <w:r>
              <w:rPr>
                <w:rFonts w:hint="eastAsia"/>
                <w:bCs/>
                <w:szCs w:val="22"/>
              </w:rPr>
              <w:t>-</w:t>
            </w:r>
            <w:r>
              <w:rPr>
                <w:bCs/>
                <w:szCs w:val="22"/>
              </w:rPr>
              <w:t xml:space="preserve"> Else (i.e., if there is no remaining running TAT configured to a serving cell), conduct 1 ~ 7 for the serving cell.</w:t>
            </w:r>
          </w:p>
        </w:tc>
        <w:tc>
          <w:tcPr>
            <w:tcW w:w="3896" w:type="dxa"/>
          </w:tcPr>
          <w:p w14:paraId="42275C26" w14:textId="15DA028F" w:rsidR="00743FF9" w:rsidRDefault="00FD3F60" w:rsidP="00805D23">
            <w:pPr>
              <w:rPr>
                <w:bCs/>
                <w:szCs w:val="22"/>
              </w:rPr>
            </w:pPr>
            <w:r>
              <w:rPr>
                <w:rFonts w:hint="eastAsia"/>
                <w:bCs/>
                <w:szCs w:val="22"/>
              </w:rPr>
              <w:t>S</w:t>
            </w:r>
            <w:r>
              <w:rPr>
                <w:bCs/>
                <w:szCs w:val="22"/>
              </w:rPr>
              <w:t>ame as Option 1.</w:t>
            </w:r>
          </w:p>
        </w:tc>
      </w:tr>
    </w:tbl>
    <w:p w14:paraId="4DD14954" w14:textId="10AA8896" w:rsidR="00FD3F60" w:rsidRDefault="00FD3F60" w:rsidP="00805D23">
      <w:pPr>
        <w:rPr>
          <w:bCs/>
          <w:szCs w:val="22"/>
        </w:rPr>
      </w:pPr>
      <w:r>
        <w:rPr>
          <w:rFonts w:hint="eastAsia"/>
          <w:bCs/>
          <w:szCs w:val="22"/>
        </w:rPr>
        <w:t>*</w:t>
      </w:r>
      <w:r>
        <w:rPr>
          <w:bCs/>
          <w:szCs w:val="22"/>
        </w:rPr>
        <w:t xml:space="preserve">1: </w:t>
      </w:r>
      <w:r w:rsidR="00036583">
        <w:rPr>
          <w:bCs/>
          <w:szCs w:val="22"/>
        </w:rPr>
        <w:t>On procedure 2 (</w:t>
      </w:r>
      <w:r w:rsidR="00036583" w:rsidRPr="00036583">
        <w:rPr>
          <w:bCs/>
          <w:szCs w:val="22"/>
        </w:rPr>
        <w:t>flush all HARQ buffers</w:t>
      </w:r>
      <w:r w:rsidR="00036583">
        <w:rPr>
          <w:bCs/>
          <w:szCs w:val="22"/>
        </w:rPr>
        <w:t>), we do not think HARQ buffers for corresponding TRP have to be flushed. This is because, as multiple companies pointed out in [Post122][852][MIMOevo], UE can retransmit HARQ via the other TRP which is associated with running TAT.</w:t>
      </w:r>
    </w:p>
    <w:p w14:paraId="40394089" w14:textId="405C8B31" w:rsidR="00221DD5" w:rsidRPr="00641795" w:rsidRDefault="00036583" w:rsidP="00805D23">
      <w:pPr>
        <w:rPr>
          <w:bCs/>
          <w:szCs w:val="22"/>
        </w:rPr>
      </w:pPr>
      <w:r>
        <w:rPr>
          <w:rFonts w:hint="eastAsia"/>
          <w:bCs/>
          <w:szCs w:val="22"/>
        </w:rPr>
        <w:t>*</w:t>
      </w:r>
      <w:r>
        <w:rPr>
          <w:bCs/>
          <w:szCs w:val="22"/>
        </w:rPr>
        <w:t>2: On procedures 3 ~ 6 (related to configured grants and semi-persistent scheduling), current spec says resources for CG and SPS are configured per BWP. In our understanding, in intra-cell multi-TRP scenario, the same BWP is shared even between different TRPs (because BWP should be configured per cell)</w:t>
      </w:r>
      <w:r w:rsidR="00641795">
        <w:rPr>
          <w:bCs/>
          <w:szCs w:val="22"/>
        </w:rPr>
        <w:t xml:space="preserve">. In short, current TS 38.321 would release all resources for CG/SPS including those for the other TRP which has valid TA. Thus, some rewording in TS 38.321 is needed </w:t>
      </w:r>
      <w:r w:rsidR="00641795">
        <w:rPr>
          <w:rFonts w:hint="eastAsia"/>
          <w:bCs/>
          <w:szCs w:val="22"/>
        </w:rPr>
        <w:t>(</w:t>
      </w:r>
      <w:r w:rsidR="00641795">
        <w:rPr>
          <w:bCs/>
          <w:szCs w:val="22"/>
        </w:rPr>
        <w:t xml:space="preserve">e.g., </w:t>
      </w:r>
      <w:r w:rsidR="00641795" w:rsidRPr="00641795">
        <w:rPr>
          <w:bCs/>
          <w:i/>
          <w:iCs/>
          <w:szCs w:val="22"/>
        </w:rPr>
        <w:t xml:space="preserve">clear </w:t>
      </w:r>
      <w:r w:rsidR="00641795" w:rsidRPr="00641795">
        <w:rPr>
          <w:bCs/>
          <w:i/>
          <w:iCs/>
          <w:strike/>
          <w:szCs w:val="22"/>
        </w:rPr>
        <w:t>any</w:t>
      </w:r>
      <w:r w:rsidR="00641795">
        <w:rPr>
          <w:bCs/>
          <w:i/>
          <w:iCs/>
          <w:szCs w:val="22"/>
        </w:rPr>
        <w:t xml:space="preserve"> </w:t>
      </w:r>
      <w:r w:rsidR="00641795" w:rsidRPr="00641795">
        <w:rPr>
          <w:bCs/>
          <w:i/>
          <w:iCs/>
          <w:szCs w:val="22"/>
        </w:rPr>
        <w:t>configured downlink assignments</w:t>
      </w:r>
      <w:r w:rsidR="00641795" w:rsidRPr="00641795">
        <w:rPr>
          <w:b/>
          <w:i/>
          <w:iCs/>
          <w:szCs w:val="22"/>
        </w:rPr>
        <w:t xml:space="preserve"> </w:t>
      </w:r>
      <w:r w:rsidR="00641795" w:rsidRPr="00641795">
        <w:rPr>
          <w:bCs/>
          <w:i/>
          <w:iCs/>
          <w:szCs w:val="22"/>
        </w:rPr>
        <w:t>and configured uplink grants</w:t>
      </w:r>
      <w:r w:rsidR="00641795" w:rsidRPr="00641795">
        <w:rPr>
          <w:b/>
          <w:i/>
          <w:iCs/>
          <w:szCs w:val="22"/>
        </w:rPr>
        <w:t xml:space="preserve"> corresponding to the TRP</w:t>
      </w:r>
      <w:r w:rsidR="00641795">
        <w:rPr>
          <w:bCs/>
          <w:szCs w:val="22"/>
        </w:rPr>
        <w:t>).</w:t>
      </w:r>
    </w:p>
    <w:p w14:paraId="1A699DF5" w14:textId="50C878D0" w:rsidR="00E1218F" w:rsidRDefault="00E1218F" w:rsidP="00E1218F">
      <w:pPr>
        <w:pStyle w:val="ObservationandProposal"/>
      </w:pPr>
      <w:r>
        <w:rPr>
          <w:rFonts w:hint="eastAsia"/>
        </w:rPr>
        <w:t>P</w:t>
      </w:r>
      <w:r>
        <w:t>roposal 4.</w:t>
      </w:r>
      <w:r>
        <w:tab/>
        <w:t xml:space="preserve">RAN2 </w:t>
      </w:r>
      <w:r w:rsidRPr="00E1218F">
        <w:t>jointly discuss definition of PTAG/STAG and behavior upon TAT expiry.</w:t>
      </w:r>
      <w:r>
        <w:t xml:space="preserve"> RAN2 will down-select from Option 1/2 in Table </w:t>
      </w:r>
      <w:r w:rsidR="001A1924">
        <w:t>1</w:t>
      </w:r>
      <w:r>
        <w:t>.</w:t>
      </w:r>
    </w:p>
    <w:p w14:paraId="2D9DC516" w14:textId="77777777" w:rsidR="00E1218F" w:rsidRPr="00743FF9" w:rsidRDefault="00E1218F" w:rsidP="00805D23">
      <w:pPr>
        <w:rPr>
          <w:bCs/>
          <w:szCs w:val="22"/>
        </w:rPr>
      </w:pPr>
    </w:p>
    <w:p w14:paraId="3058C59A" w14:textId="54665C8E" w:rsidR="00805D23" w:rsidRDefault="00805D23" w:rsidP="005349A6">
      <w:pPr>
        <w:pStyle w:val="2"/>
        <w:numPr>
          <w:ilvl w:val="1"/>
          <w:numId w:val="2"/>
        </w:numPr>
        <w:rPr>
          <w:rFonts w:cs="Arial"/>
        </w:rPr>
      </w:pPr>
      <w:r>
        <w:rPr>
          <w:rFonts w:cs="Arial" w:hint="eastAsia"/>
        </w:rPr>
        <w:t>I</w:t>
      </w:r>
      <w:r>
        <w:rPr>
          <w:rFonts w:cs="Arial"/>
        </w:rPr>
        <w:t>ndication of TAG ID for RACH procedure</w:t>
      </w:r>
    </w:p>
    <w:p w14:paraId="58A174E5" w14:textId="4CAB7589" w:rsidR="00805D23" w:rsidRDefault="00183038" w:rsidP="00805D23">
      <w:pPr>
        <w:rPr>
          <w:bCs/>
          <w:szCs w:val="22"/>
        </w:rPr>
      </w:pPr>
      <w:r>
        <w:rPr>
          <w:bCs/>
          <w:szCs w:val="22"/>
        </w:rPr>
        <w:t>As discussed in RAN1 so far, two triggering of RA procedure are supported in two TA multi-DCI multi-TRP scenario; PDCCH ordered CFRA and UE-initiated CBRA.</w:t>
      </w:r>
      <w:r w:rsidR="005A5816">
        <w:rPr>
          <w:bCs/>
          <w:szCs w:val="22"/>
        </w:rPr>
        <w:t xml:space="preserve"> For more detail, UE-initiated</w:t>
      </w:r>
      <w:r>
        <w:rPr>
          <w:bCs/>
          <w:szCs w:val="22"/>
        </w:rPr>
        <w:t xml:space="preserve"> </w:t>
      </w:r>
      <w:r w:rsidR="005A5816">
        <w:rPr>
          <w:bCs/>
          <w:szCs w:val="22"/>
        </w:rPr>
        <w:t>RACH includes 2-step RACH and 4-step RACH. Then w</w:t>
      </w:r>
      <w:r>
        <w:rPr>
          <w:bCs/>
          <w:szCs w:val="22"/>
        </w:rPr>
        <w:t>e would like to summarize agreements so far for indication of TAG ID to update through the RA procedure for each type of RA procedure.</w:t>
      </w:r>
    </w:p>
    <w:p w14:paraId="68C8F4BD" w14:textId="77C8163E" w:rsidR="005A5816" w:rsidRPr="005A5816" w:rsidRDefault="005A5816" w:rsidP="005A5816">
      <w:pPr>
        <w:jc w:val="center"/>
        <w:rPr>
          <w:b/>
          <w:szCs w:val="22"/>
        </w:rPr>
      </w:pPr>
      <w:r w:rsidRPr="005A5816">
        <w:rPr>
          <w:rFonts w:hint="eastAsia"/>
          <w:b/>
          <w:szCs w:val="22"/>
        </w:rPr>
        <w:t>T</w:t>
      </w:r>
      <w:r w:rsidRPr="005A5816">
        <w:rPr>
          <w:b/>
          <w:szCs w:val="22"/>
        </w:rPr>
        <w:t xml:space="preserve">able </w:t>
      </w:r>
      <w:r w:rsidR="001A1924">
        <w:rPr>
          <w:b/>
          <w:szCs w:val="22"/>
        </w:rPr>
        <w:t>2</w:t>
      </w:r>
      <w:r w:rsidRPr="005A5816">
        <w:rPr>
          <w:b/>
          <w:szCs w:val="22"/>
        </w:rPr>
        <w:t>. How UE knows which TAG to apply a new TA obtained in RACH procedure?</w:t>
      </w:r>
    </w:p>
    <w:tbl>
      <w:tblPr>
        <w:tblStyle w:val="ad"/>
        <w:tblW w:w="0" w:type="auto"/>
        <w:tblLook w:val="04A0" w:firstRow="1" w:lastRow="0" w:firstColumn="1" w:lastColumn="0" w:noHBand="0" w:noVBand="1"/>
      </w:tblPr>
      <w:tblGrid>
        <w:gridCol w:w="3209"/>
        <w:gridCol w:w="3210"/>
        <w:gridCol w:w="3210"/>
      </w:tblGrid>
      <w:tr w:rsidR="005A5816" w14:paraId="1C6FCA15" w14:textId="77777777" w:rsidTr="005A5816">
        <w:tc>
          <w:tcPr>
            <w:tcW w:w="3209" w:type="dxa"/>
          </w:tcPr>
          <w:p w14:paraId="2B2858EE" w14:textId="77777777" w:rsidR="005A5816" w:rsidRDefault="005A5816" w:rsidP="00805D23">
            <w:pPr>
              <w:rPr>
                <w:bCs/>
                <w:szCs w:val="22"/>
              </w:rPr>
            </w:pPr>
          </w:p>
        </w:tc>
        <w:tc>
          <w:tcPr>
            <w:tcW w:w="3210" w:type="dxa"/>
          </w:tcPr>
          <w:p w14:paraId="45E85A35" w14:textId="49A9D682" w:rsidR="005A5816" w:rsidRDefault="005A5816" w:rsidP="00805D23">
            <w:pPr>
              <w:rPr>
                <w:bCs/>
                <w:szCs w:val="22"/>
              </w:rPr>
            </w:pPr>
            <w:r>
              <w:rPr>
                <w:rFonts w:hint="eastAsia"/>
                <w:bCs/>
                <w:szCs w:val="22"/>
              </w:rPr>
              <w:t>I</w:t>
            </w:r>
            <w:r>
              <w:rPr>
                <w:bCs/>
                <w:szCs w:val="22"/>
              </w:rPr>
              <w:t>ntra-cell multi-TRP</w:t>
            </w:r>
          </w:p>
        </w:tc>
        <w:tc>
          <w:tcPr>
            <w:tcW w:w="3210" w:type="dxa"/>
          </w:tcPr>
          <w:p w14:paraId="7DD9827C" w14:textId="67FB7F9F" w:rsidR="005A5816" w:rsidRDefault="005A5816" w:rsidP="00805D23">
            <w:pPr>
              <w:rPr>
                <w:bCs/>
                <w:szCs w:val="22"/>
              </w:rPr>
            </w:pPr>
            <w:r>
              <w:rPr>
                <w:rFonts w:hint="eastAsia"/>
                <w:bCs/>
                <w:szCs w:val="22"/>
              </w:rPr>
              <w:t>I</w:t>
            </w:r>
            <w:r>
              <w:rPr>
                <w:bCs/>
                <w:szCs w:val="22"/>
              </w:rPr>
              <w:t>nter-cell multi-TRP</w:t>
            </w:r>
          </w:p>
        </w:tc>
      </w:tr>
      <w:tr w:rsidR="005A5816" w14:paraId="193DD5E5" w14:textId="77777777" w:rsidTr="005A5816">
        <w:tc>
          <w:tcPr>
            <w:tcW w:w="3209" w:type="dxa"/>
          </w:tcPr>
          <w:p w14:paraId="07A84500" w14:textId="32113D84" w:rsidR="005A5816" w:rsidRDefault="005A5816" w:rsidP="00805D23">
            <w:pPr>
              <w:rPr>
                <w:bCs/>
                <w:szCs w:val="22"/>
              </w:rPr>
            </w:pPr>
            <w:r>
              <w:rPr>
                <w:rFonts w:hint="eastAsia"/>
                <w:bCs/>
                <w:szCs w:val="22"/>
              </w:rPr>
              <w:t>U</w:t>
            </w:r>
            <w:r>
              <w:rPr>
                <w:bCs/>
                <w:szCs w:val="22"/>
              </w:rPr>
              <w:t>E-initiated 4-step CBA</w:t>
            </w:r>
          </w:p>
        </w:tc>
        <w:tc>
          <w:tcPr>
            <w:tcW w:w="3210" w:type="dxa"/>
          </w:tcPr>
          <w:p w14:paraId="5D6BBB68" w14:textId="4E1C33A1" w:rsidR="005A5816" w:rsidRDefault="005A5816" w:rsidP="00805D23">
            <w:pPr>
              <w:rPr>
                <w:bCs/>
                <w:szCs w:val="22"/>
              </w:rPr>
            </w:pPr>
            <w:r>
              <w:rPr>
                <w:rFonts w:hint="eastAsia"/>
                <w:bCs/>
                <w:szCs w:val="22"/>
              </w:rPr>
              <w:t>F</w:t>
            </w:r>
            <w:r>
              <w:rPr>
                <w:bCs/>
                <w:szCs w:val="22"/>
              </w:rPr>
              <w:t>FS in RAN1 (*1)</w:t>
            </w:r>
          </w:p>
        </w:tc>
        <w:tc>
          <w:tcPr>
            <w:tcW w:w="3210" w:type="dxa"/>
          </w:tcPr>
          <w:p w14:paraId="09017DA5" w14:textId="7F19FAAB" w:rsidR="005A5816" w:rsidRDefault="005A5816" w:rsidP="00805D23">
            <w:pPr>
              <w:rPr>
                <w:bCs/>
                <w:szCs w:val="22"/>
              </w:rPr>
            </w:pPr>
            <w:r>
              <w:rPr>
                <w:rFonts w:hint="eastAsia"/>
                <w:bCs/>
                <w:szCs w:val="22"/>
              </w:rPr>
              <w:t>B</w:t>
            </w:r>
            <w:r>
              <w:rPr>
                <w:bCs/>
                <w:szCs w:val="22"/>
              </w:rPr>
              <w:t>y reading PCI</w:t>
            </w:r>
          </w:p>
        </w:tc>
      </w:tr>
      <w:tr w:rsidR="005A5816" w14:paraId="79954535" w14:textId="77777777" w:rsidTr="005A5816">
        <w:tc>
          <w:tcPr>
            <w:tcW w:w="3209" w:type="dxa"/>
          </w:tcPr>
          <w:p w14:paraId="74437972" w14:textId="23C7BD77" w:rsidR="005A5816" w:rsidRDefault="005A5816" w:rsidP="00805D23">
            <w:pPr>
              <w:rPr>
                <w:bCs/>
                <w:szCs w:val="22"/>
              </w:rPr>
            </w:pPr>
            <w:r>
              <w:rPr>
                <w:rFonts w:hint="eastAsia"/>
                <w:bCs/>
                <w:szCs w:val="22"/>
              </w:rPr>
              <w:t>U</w:t>
            </w:r>
            <w:r>
              <w:rPr>
                <w:bCs/>
                <w:szCs w:val="22"/>
              </w:rPr>
              <w:t>E-initiated 2-step CBRA</w:t>
            </w:r>
          </w:p>
        </w:tc>
        <w:tc>
          <w:tcPr>
            <w:tcW w:w="3210" w:type="dxa"/>
          </w:tcPr>
          <w:p w14:paraId="5B9700A6" w14:textId="4A5F1F56" w:rsidR="005A5816" w:rsidRDefault="005A5816" w:rsidP="00805D23">
            <w:pPr>
              <w:rPr>
                <w:bCs/>
                <w:szCs w:val="22"/>
              </w:rPr>
            </w:pPr>
            <w:r>
              <w:rPr>
                <w:rFonts w:hint="eastAsia"/>
                <w:bCs/>
                <w:szCs w:val="22"/>
              </w:rPr>
              <w:t>A</w:t>
            </w:r>
            <w:r>
              <w:rPr>
                <w:bCs/>
                <w:szCs w:val="22"/>
              </w:rPr>
              <w:t>bsolute TAC MAC CE</w:t>
            </w:r>
            <w:r w:rsidR="003C570F">
              <w:rPr>
                <w:bCs/>
                <w:szCs w:val="22"/>
              </w:rPr>
              <w:t xml:space="preserve"> (*2)</w:t>
            </w:r>
          </w:p>
        </w:tc>
        <w:tc>
          <w:tcPr>
            <w:tcW w:w="3210" w:type="dxa"/>
          </w:tcPr>
          <w:p w14:paraId="4B00D26C" w14:textId="4058F347" w:rsidR="005A5816" w:rsidRDefault="005A5816" w:rsidP="00805D23">
            <w:pPr>
              <w:rPr>
                <w:bCs/>
                <w:szCs w:val="22"/>
              </w:rPr>
            </w:pPr>
            <w:r>
              <w:rPr>
                <w:rFonts w:hint="eastAsia"/>
                <w:bCs/>
                <w:szCs w:val="22"/>
              </w:rPr>
              <w:t>B</w:t>
            </w:r>
            <w:r>
              <w:rPr>
                <w:bCs/>
                <w:szCs w:val="22"/>
              </w:rPr>
              <w:t>y reading PCI</w:t>
            </w:r>
          </w:p>
        </w:tc>
      </w:tr>
      <w:tr w:rsidR="005A5816" w14:paraId="4F976CB5" w14:textId="77777777" w:rsidTr="005A5816">
        <w:tc>
          <w:tcPr>
            <w:tcW w:w="3209" w:type="dxa"/>
          </w:tcPr>
          <w:p w14:paraId="6E8D097F" w14:textId="772AC89A" w:rsidR="005A5816" w:rsidRDefault="005A5816" w:rsidP="00805D23">
            <w:pPr>
              <w:rPr>
                <w:bCs/>
                <w:szCs w:val="22"/>
              </w:rPr>
            </w:pPr>
            <w:r>
              <w:rPr>
                <w:rFonts w:hint="eastAsia"/>
                <w:bCs/>
                <w:szCs w:val="22"/>
              </w:rPr>
              <w:t>P</w:t>
            </w:r>
            <w:r>
              <w:rPr>
                <w:bCs/>
                <w:szCs w:val="22"/>
              </w:rPr>
              <w:t>DCCH order 4-step CFRA</w:t>
            </w:r>
          </w:p>
        </w:tc>
        <w:tc>
          <w:tcPr>
            <w:tcW w:w="3210" w:type="dxa"/>
          </w:tcPr>
          <w:p w14:paraId="33B24818" w14:textId="2AF58021" w:rsidR="005A5816" w:rsidRDefault="005A5816" w:rsidP="00805D23">
            <w:pPr>
              <w:rPr>
                <w:bCs/>
                <w:szCs w:val="22"/>
              </w:rPr>
            </w:pPr>
            <w:r>
              <w:rPr>
                <w:rFonts w:hint="eastAsia"/>
                <w:bCs/>
                <w:szCs w:val="22"/>
              </w:rPr>
              <w:t>F</w:t>
            </w:r>
            <w:r>
              <w:rPr>
                <w:bCs/>
                <w:szCs w:val="22"/>
              </w:rPr>
              <w:t>FS in RAN1 (*1)</w:t>
            </w:r>
          </w:p>
        </w:tc>
        <w:tc>
          <w:tcPr>
            <w:tcW w:w="3210" w:type="dxa"/>
          </w:tcPr>
          <w:p w14:paraId="59849D67" w14:textId="14F9F165" w:rsidR="005A5816" w:rsidRDefault="005A5816" w:rsidP="00805D23">
            <w:pPr>
              <w:rPr>
                <w:bCs/>
                <w:szCs w:val="22"/>
              </w:rPr>
            </w:pPr>
            <w:r>
              <w:rPr>
                <w:rFonts w:hint="eastAsia"/>
                <w:bCs/>
                <w:szCs w:val="22"/>
              </w:rPr>
              <w:t>g</w:t>
            </w:r>
            <w:r>
              <w:rPr>
                <w:bCs/>
                <w:szCs w:val="22"/>
              </w:rPr>
              <w:t>NB indication of PRACH config selection</w:t>
            </w:r>
            <w:r w:rsidR="00502E7E">
              <w:rPr>
                <w:bCs/>
                <w:szCs w:val="22"/>
              </w:rPr>
              <w:t xml:space="preserve"> (*3)</w:t>
            </w:r>
          </w:p>
        </w:tc>
      </w:tr>
      <w:tr w:rsidR="005A5816" w14:paraId="6A95E75D" w14:textId="77777777" w:rsidTr="005A5816">
        <w:tc>
          <w:tcPr>
            <w:tcW w:w="3209" w:type="dxa"/>
          </w:tcPr>
          <w:p w14:paraId="39707D8F" w14:textId="75DF8B87" w:rsidR="005A5816" w:rsidRDefault="005A5816" w:rsidP="00805D23">
            <w:pPr>
              <w:rPr>
                <w:bCs/>
                <w:szCs w:val="22"/>
              </w:rPr>
            </w:pPr>
            <w:r w:rsidRPr="005A5816">
              <w:rPr>
                <w:rFonts w:hint="eastAsia"/>
                <w:bCs/>
                <w:strike/>
                <w:szCs w:val="22"/>
              </w:rPr>
              <w:lastRenderedPageBreak/>
              <w:t>P</w:t>
            </w:r>
            <w:r w:rsidRPr="005A5816">
              <w:rPr>
                <w:bCs/>
                <w:strike/>
                <w:szCs w:val="22"/>
              </w:rPr>
              <w:t>DCCH order 2-step CFRA</w:t>
            </w:r>
            <w:r>
              <w:rPr>
                <w:bCs/>
                <w:szCs w:val="22"/>
              </w:rPr>
              <w:t xml:space="preserve"> (*</w:t>
            </w:r>
            <w:r w:rsidR="00502E7E">
              <w:rPr>
                <w:bCs/>
                <w:szCs w:val="22"/>
              </w:rPr>
              <w:t>4</w:t>
            </w:r>
            <w:r>
              <w:rPr>
                <w:bCs/>
                <w:szCs w:val="22"/>
              </w:rPr>
              <w:t>)</w:t>
            </w:r>
          </w:p>
        </w:tc>
        <w:tc>
          <w:tcPr>
            <w:tcW w:w="3210" w:type="dxa"/>
          </w:tcPr>
          <w:p w14:paraId="2B8DB0DD" w14:textId="27AB4E17" w:rsidR="005A5816" w:rsidRDefault="005A5816" w:rsidP="0067609D">
            <w:pPr>
              <w:jc w:val="center"/>
              <w:rPr>
                <w:bCs/>
                <w:szCs w:val="22"/>
              </w:rPr>
            </w:pPr>
            <w:r>
              <w:rPr>
                <w:rFonts w:hint="eastAsia"/>
                <w:bCs/>
                <w:szCs w:val="22"/>
              </w:rPr>
              <w:t>-</w:t>
            </w:r>
          </w:p>
        </w:tc>
        <w:tc>
          <w:tcPr>
            <w:tcW w:w="3210" w:type="dxa"/>
          </w:tcPr>
          <w:p w14:paraId="75C6E6EC" w14:textId="71DF7E73" w:rsidR="005A5816" w:rsidRDefault="005A5816" w:rsidP="0067609D">
            <w:pPr>
              <w:jc w:val="center"/>
              <w:rPr>
                <w:bCs/>
                <w:szCs w:val="22"/>
              </w:rPr>
            </w:pPr>
            <w:r>
              <w:rPr>
                <w:rFonts w:hint="eastAsia"/>
                <w:bCs/>
                <w:szCs w:val="22"/>
              </w:rPr>
              <w:t>-</w:t>
            </w:r>
          </w:p>
        </w:tc>
      </w:tr>
    </w:tbl>
    <w:p w14:paraId="39CB4031" w14:textId="563DD660" w:rsidR="005A5816" w:rsidRDefault="005A5816" w:rsidP="00805D23">
      <w:pPr>
        <w:rPr>
          <w:bCs/>
          <w:szCs w:val="22"/>
        </w:rPr>
      </w:pPr>
      <w:r>
        <w:rPr>
          <w:rFonts w:hint="eastAsia"/>
          <w:bCs/>
          <w:szCs w:val="22"/>
        </w:rPr>
        <w:t>*</w:t>
      </w:r>
      <w:r>
        <w:rPr>
          <w:bCs/>
          <w:szCs w:val="22"/>
        </w:rPr>
        <w:t xml:space="preserve">1: Latest agreement in RAN1 is on alternatives to </w:t>
      </w:r>
      <w:r w:rsidR="00502E7E">
        <w:rPr>
          <w:bCs/>
          <w:szCs w:val="22"/>
        </w:rPr>
        <w:t xml:space="preserve">be </w:t>
      </w:r>
      <w:r>
        <w:rPr>
          <w:bCs/>
          <w:szCs w:val="22"/>
        </w:rPr>
        <w:t>down-select</w:t>
      </w:r>
      <w:r w:rsidR="00502E7E">
        <w:rPr>
          <w:bCs/>
          <w:szCs w:val="22"/>
        </w:rPr>
        <w:t>ed in the upcoming meeting or later</w:t>
      </w:r>
      <w:r>
        <w:rPr>
          <w:bCs/>
          <w:szCs w:val="22"/>
        </w:rPr>
        <w:t>.</w:t>
      </w:r>
    </w:p>
    <w:p w14:paraId="79A0C73C" w14:textId="36BCECE2" w:rsidR="005A5816" w:rsidRPr="005A5816" w:rsidRDefault="005A5816" w:rsidP="00805D23">
      <w:pPr>
        <w:rPr>
          <w:bCs/>
          <w:szCs w:val="22"/>
          <w:u w:val="single"/>
        </w:rPr>
      </w:pPr>
      <w:r w:rsidRPr="005A5816">
        <w:rPr>
          <w:rFonts w:hint="eastAsia"/>
          <w:bCs/>
          <w:szCs w:val="22"/>
          <w:u w:val="single"/>
        </w:rPr>
        <w:t>R</w:t>
      </w:r>
      <w:r w:rsidRPr="005A5816">
        <w:rPr>
          <w:bCs/>
          <w:szCs w:val="22"/>
          <w:u w:val="single"/>
        </w:rPr>
        <w:t>AN1#113</w:t>
      </w:r>
      <w:r w:rsidR="003C570F">
        <w:rPr>
          <w:bCs/>
          <w:szCs w:val="22"/>
        </w:rPr>
        <w:t xml:space="preserve"> </w:t>
      </w:r>
      <w:r w:rsidR="0067609D">
        <w:rPr>
          <w:bCs/>
          <w:szCs w:val="22"/>
        </w:rPr>
        <w:t>[6]</w:t>
      </w:r>
    </w:p>
    <w:tbl>
      <w:tblPr>
        <w:tblStyle w:val="ad"/>
        <w:tblW w:w="0" w:type="auto"/>
        <w:tblLook w:val="04A0" w:firstRow="1" w:lastRow="0" w:firstColumn="1" w:lastColumn="0" w:noHBand="0" w:noVBand="1"/>
      </w:tblPr>
      <w:tblGrid>
        <w:gridCol w:w="9629"/>
      </w:tblGrid>
      <w:tr w:rsidR="005A5816" w14:paraId="3C486A18" w14:textId="77777777" w:rsidTr="005A5816">
        <w:tc>
          <w:tcPr>
            <w:tcW w:w="9629" w:type="dxa"/>
          </w:tcPr>
          <w:p w14:paraId="68CCAE00" w14:textId="77777777" w:rsidR="005A5816" w:rsidRPr="0088119F" w:rsidRDefault="005A5816" w:rsidP="005A5816">
            <w:pPr>
              <w:rPr>
                <w:rFonts w:cs="Times"/>
                <w:highlight w:val="green"/>
                <w:lang w:eastAsia="x-none"/>
              </w:rPr>
            </w:pPr>
            <w:r w:rsidRPr="0088119F">
              <w:rPr>
                <w:rFonts w:cs="Times"/>
                <w:highlight w:val="green"/>
                <w:lang w:eastAsia="x-none"/>
              </w:rPr>
              <w:t>Agreement</w:t>
            </w:r>
          </w:p>
          <w:p w14:paraId="0F3C201A" w14:textId="77777777" w:rsidR="005A5816" w:rsidRPr="00B40B9B" w:rsidRDefault="005A5816" w:rsidP="005A5816">
            <w:pPr>
              <w:jc w:val="both"/>
              <w:rPr>
                <w:rFonts w:eastAsia="Malgun Gothic" w:cs="Times"/>
                <w:i/>
                <w:iCs/>
                <w:sz w:val="18"/>
              </w:rPr>
            </w:pPr>
            <w:r w:rsidRPr="00B40B9B">
              <w:rPr>
                <w:rStyle w:val="ae"/>
                <w:rFonts w:cs="Times"/>
              </w:rPr>
              <w:t>For intra-cell multi-DCI based Multi-TRP operation with two TA enhancement, down-select one of the following alternatives:</w:t>
            </w:r>
          </w:p>
          <w:p w14:paraId="10A840B8" w14:textId="77777777" w:rsidR="005A5816" w:rsidRPr="0088119F" w:rsidRDefault="005A5816" w:rsidP="005A5816">
            <w:pPr>
              <w:pStyle w:val="ac"/>
              <w:numPr>
                <w:ilvl w:val="0"/>
                <w:numId w:val="5"/>
              </w:numPr>
              <w:overflowPunct w:val="0"/>
              <w:autoSpaceDE w:val="0"/>
              <w:autoSpaceDN w:val="0"/>
              <w:adjustRightInd w:val="0"/>
              <w:ind w:leftChars="0"/>
              <w:contextualSpacing/>
              <w:textAlignment w:val="baseline"/>
              <w:rPr>
                <w:rStyle w:val="ae"/>
                <w:i w:val="0"/>
                <w:iCs w:val="0"/>
              </w:rPr>
            </w:pPr>
            <w:r w:rsidRPr="0088119F">
              <w:rPr>
                <w:rStyle w:val="ae"/>
                <w:rFonts w:cs="Times"/>
              </w:rPr>
              <w:t>Alt 1:</w:t>
            </w:r>
            <w:r>
              <w:rPr>
                <w:rStyle w:val="ae"/>
                <w:rFonts w:cs="Times"/>
              </w:rPr>
              <w:t xml:space="preserve"> </w:t>
            </w:r>
            <w:r w:rsidRPr="0088119F">
              <w:rPr>
                <w:rStyle w:val="ae"/>
                <w:rFonts w:cs="Times"/>
              </w:rPr>
              <w:t>indicate TAG ID as part of TA command in RAR</w:t>
            </w:r>
          </w:p>
          <w:p w14:paraId="1181D155" w14:textId="4051B7DB" w:rsidR="005A5816" w:rsidRPr="005A5816" w:rsidRDefault="005A5816" w:rsidP="00805D23">
            <w:pPr>
              <w:pStyle w:val="ac"/>
              <w:numPr>
                <w:ilvl w:val="0"/>
                <w:numId w:val="5"/>
              </w:numPr>
              <w:overflowPunct w:val="0"/>
              <w:autoSpaceDE w:val="0"/>
              <w:autoSpaceDN w:val="0"/>
              <w:adjustRightInd w:val="0"/>
              <w:ind w:leftChars="0"/>
              <w:contextualSpacing/>
              <w:textAlignment w:val="baseline"/>
            </w:pPr>
            <w:r w:rsidRPr="0088119F">
              <w:rPr>
                <w:rStyle w:val="ae"/>
                <w:rFonts w:cs="Times"/>
              </w:rPr>
              <w:t>Alt 3: divide SSBs into two groups, one for each TRP. If a SSB associated to a RACH procedure belongs to the nth group (n=1,2), then the TA obtained via the RACH procedure corresponds to the nth TRP.</w:t>
            </w:r>
          </w:p>
        </w:tc>
      </w:tr>
    </w:tbl>
    <w:p w14:paraId="7B934C0F" w14:textId="18196185" w:rsidR="003C570F" w:rsidRDefault="003C570F" w:rsidP="007E67B1">
      <w:pPr>
        <w:rPr>
          <w:bCs/>
          <w:szCs w:val="22"/>
        </w:rPr>
      </w:pPr>
      <w:r>
        <w:rPr>
          <w:rFonts w:hint="eastAsia"/>
          <w:bCs/>
          <w:szCs w:val="22"/>
        </w:rPr>
        <w:t>*</w:t>
      </w:r>
      <w:r>
        <w:rPr>
          <w:bCs/>
          <w:szCs w:val="22"/>
        </w:rPr>
        <w:t xml:space="preserve">2: </w:t>
      </w:r>
      <w:r w:rsidR="007E67B1">
        <w:rPr>
          <w:bCs/>
          <w:szCs w:val="22"/>
        </w:rPr>
        <w:t>Details can be found in Section 2.6.</w:t>
      </w:r>
    </w:p>
    <w:p w14:paraId="69FC3E04" w14:textId="6D94EBBB" w:rsidR="0071510B" w:rsidRDefault="00502E7E" w:rsidP="00805D23">
      <w:pPr>
        <w:rPr>
          <w:bCs/>
          <w:szCs w:val="22"/>
        </w:rPr>
      </w:pPr>
      <w:r>
        <w:rPr>
          <w:rFonts w:hint="eastAsia"/>
          <w:bCs/>
          <w:szCs w:val="22"/>
        </w:rPr>
        <w:t>*</w:t>
      </w:r>
      <w:r>
        <w:rPr>
          <w:bCs/>
          <w:szCs w:val="22"/>
        </w:rPr>
        <w:t xml:space="preserve">3: </w:t>
      </w:r>
      <w:r w:rsidR="0071510B">
        <w:rPr>
          <w:bCs/>
          <w:szCs w:val="22"/>
        </w:rPr>
        <w:t>Details can be found in Section 2.7.</w:t>
      </w:r>
    </w:p>
    <w:p w14:paraId="308EBC46" w14:textId="3748BB29" w:rsidR="00183038" w:rsidRDefault="005A5816" w:rsidP="00805D23">
      <w:pPr>
        <w:rPr>
          <w:bCs/>
          <w:szCs w:val="22"/>
        </w:rPr>
      </w:pPr>
      <w:r>
        <w:rPr>
          <w:rFonts w:hint="eastAsia"/>
          <w:bCs/>
          <w:szCs w:val="22"/>
        </w:rPr>
        <w:t>*</w:t>
      </w:r>
      <w:r w:rsidR="00502E7E">
        <w:rPr>
          <w:bCs/>
          <w:szCs w:val="22"/>
        </w:rPr>
        <w:t>4</w:t>
      </w:r>
      <w:r>
        <w:rPr>
          <w:bCs/>
          <w:szCs w:val="22"/>
        </w:rPr>
        <w:t>: TS 38.321 does not allow 2-step RA for PDCCH ordered RACH</w:t>
      </w:r>
      <w:r w:rsidR="00570A92">
        <w:rPr>
          <w:bCs/>
          <w:szCs w:val="22"/>
        </w:rPr>
        <w:t xml:space="preserve"> </w:t>
      </w:r>
      <w:r w:rsidR="0067609D">
        <w:rPr>
          <w:bCs/>
          <w:szCs w:val="22"/>
        </w:rPr>
        <w:t>[7]</w:t>
      </w:r>
      <w:r>
        <w:rPr>
          <w:bCs/>
          <w:szCs w:val="22"/>
        </w:rPr>
        <w:t>.</w:t>
      </w:r>
    </w:p>
    <w:tbl>
      <w:tblPr>
        <w:tblStyle w:val="ad"/>
        <w:tblW w:w="0" w:type="auto"/>
        <w:tblLook w:val="04A0" w:firstRow="1" w:lastRow="0" w:firstColumn="1" w:lastColumn="0" w:noHBand="0" w:noVBand="1"/>
      </w:tblPr>
      <w:tblGrid>
        <w:gridCol w:w="9629"/>
      </w:tblGrid>
      <w:tr w:rsidR="005A5816" w14:paraId="6D624C42" w14:textId="77777777" w:rsidTr="005A5816">
        <w:tc>
          <w:tcPr>
            <w:tcW w:w="9629" w:type="dxa"/>
          </w:tcPr>
          <w:p w14:paraId="31F66B9D" w14:textId="4669DEE9" w:rsidR="005A5816" w:rsidRPr="00570A92" w:rsidRDefault="00570A92" w:rsidP="00570A92">
            <w:pPr>
              <w:keepNext/>
              <w:keepLines/>
              <w:overflowPunct w:val="0"/>
              <w:autoSpaceDE w:val="0"/>
              <w:autoSpaceDN w:val="0"/>
              <w:adjustRightInd w:val="0"/>
              <w:spacing w:before="120"/>
              <w:ind w:left="1134" w:hanging="1134"/>
              <w:textAlignment w:val="baseline"/>
              <w:outlineLvl w:val="2"/>
              <w:rPr>
                <w:rFonts w:eastAsia="Malgun Gothic" w:cs="Times New Roman"/>
                <w:sz w:val="28"/>
                <w:lang w:val="en-GB" w:eastAsia="ko-KR"/>
              </w:rPr>
            </w:pPr>
            <w:bookmarkStart w:id="2" w:name="_Toc29239820"/>
            <w:bookmarkStart w:id="3" w:name="_Toc37296175"/>
            <w:bookmarkStart w:id="4" w:name="_Toc46490301"/>
            <w:bookmarkStart w:id="5" w:name="_Toc52751996"/>
            <w:bookmarkStart w:id="6" w:name="_Toc52796458"/>
            <w:bookmarkStart w:id="7" w:name="_Toc139032235"/>
            <w:r w:rsidRPr="00570A92">
              <w:rPr>
                <w:rFonts w:eastAsia="Times New Roman" w:cs="Times New Roman"/>
                <w:sz w:val="28"/>
                <w:lang w:val="en-GB" w:eastAsia="ko-KR"/>
              </w:rPr>
              <w:t>5.1.1</w:t>
            </w:r>
            <w:r w:rsidRPr="00570A92">
              <w:rPr>
                <w:rFonts w:eastAsia="Times New Roman" w:cs="Times New Roman"/>
                <w:sz w:val="28"/>
                <w:lang w:val="en-GB" w:eastAsia="ko-KR"/>
              </w:rPr>
              <w:tab/>
              <w:t>Random Access procedure initialization</w:t>
            </w:r>
            <w:bookmarkEnd w:id="2"/>
            <w:bookmarkEnd w:id="3"/>
            <w:bookmarkEnd w:id="4"/>
            <w:bookmarkEnd w:id="5"/>
            <w:bookmarkEnd w:id="6"/>
            <w:bookmarkEnd w:id="7"/>
          </w:p>
          <w:p w14:paraId="585ED7C3" w14:textId="6BC40C53" w:rsidR="00570A92" w:rsidRDefault="00570A92" w:rsidP="00570A92">
            <w:pPr>
              <w:overflowPunct w:val="0"/>
              <w:autoSpaceDE w:val="0"/>
              <w:autoSpaceDN w:val="0"/>
              <w:adjustRightInd w:val="0"/>
              <w:ind w:left="568" w:hanging="284"/>
              <w:textAlignment w:val="baseline"/>
              <w:rPr>
                <w:rFonts w:ascii="Times New Roman" w:eastAsia="Times New Roman" w:hAnsi="Times New Roman" w:cs="Times New Roman"/>
                <w:sz w:val="20"/>
                <w:lang w:val="en-GB"/>
              </w:rPr>
            </w:pPr>
            <w:r w:rsidRPr="00570A92">
              <w:rPr>
                <w:rFonts w:ascii="Times New Roman" w:eastAsia="Times New Roman" w:hAnsi="Times New Roman" w:cs="Times New Roman"/>
                <w:sz w:val="20"/>
                <w:lang w:val="en-GB"/>
              </w:rPr>
              <w:t>1&gt;</w:t>
            </w:r>
            <w:r w:rsidRPr="00570A92">
              <w:rPr>
                <w:rFonts w:ascii="Times New Roman" w:eastAsia="Times New Roman" w:hAnsi="Times New Roman" w:cs="Times New Roman"/>
                <w:sz w:val="20"/>
                <w:lang w:val="en-GB"/>
              </w:rPr>
              <w:tab/>
              <w:t xml:space="preserve">if the </w:t>
            </w:r>
            <w:proofErr w:type="gramStart"/>
            <w:r w:rsidRPr="00570A92">
              <w:rPr>
                <w:rFonts w:ascii="Times New Roman" w:eastAsia="Times New Roman" w:hAnsi="Times New Roman" w:cs="Times New Roman"/>
                <w:sz w:val="20"/>
                <w:lang w:val="en-GB"/>
              </w:rPr>
              <w:t>Random Access</w:t>
            </w:r>
            <w:proofErr w:type="gramEnd"/>
            <w:r w:rsidRPr="00570A92">
              <w:rPr>
                <w:rFonts w:ascii="Times New Roman" w:eastAsia="Times New Roman" w:hAnsi="Times New Roman" w:cs="Times New Roman"/>
                <w:sz w:val="20"/>
                <w:lang w:val="en-GB"/>
              </w:rPr>
              <w:t xml:space="preserve"> procedure is initiated by PDCCH order and if the </w:t>
            </w:r>
            <w:r w:rsidRPr="00570A92">
              <w:rPr>
                <w:rFonts w:ascii="Times New Roman" w:eastAsia="Times New Roman" w:hAnsi="Times New Roman" w:cs="Times New Roman"/>
                <w:i/>
                <w:iCs/>
                <w:sz w:val="20"/>
                <w:lang w:val="en-GB"/>
              </w:rPr>
              <w:t>ra-PreambleIndex</w:t>
            </w:r>
            <w:r w:rsidRPr="00570A92">
              <w:rPr>
                <w:rFonts w:ascii="Times New Roman" w:eastAsia="Times New Roman" w:hAnsi="Times New Roman" w:cs="Times New Roman"/>
                <w:sz w:val="20"/>
                <w:lang w:val="en-GB"/>
              </w:rPr>
              <w:t xml:space="preserve"> explicitly provided by PDCCH is not 0b000000; or</w:t>
            </w:r>
          </w:p>
          <w:p w14:paraId="5B19C17D" w14:textId="44F8762D" w:rsidR="00570A92" w:rsidRDefault="00570A92" w:rsidP="00570A92">
            <w:pPr>
              <w:overflowPunct w:val="0"/>
              <w:autoSpaceDE w:val="0"/>
              <w:autoSpaceDN w:val="0"/>
              <w:adjustRightInd w:val="0"/>
              <w:ind w:left="568" w:hanging="284"/>
              <w:textAlignment w:val="baseline"/>
              <w:rPr>
                <w:rFonts w:ascii="Times New Roman" w:eastAsiaTheme="minorEastAsia" w:hAnsi="Times New Roman" w:cs="Times New Roman"/>
                <w:sz w:val="20"/>
                <w:lang w:val="en-GB"/>
              </w:rPr>
            </w:pPr>
            <w:r>
              <w:rPr>
                <w:rFonts w:ascii="Times New Roman" w:eastAsiaTheme="minorEastAsia" w:hAnsi="Times New Roman" w:cs="Times New Roman"/>
                <w:sz w:val="20"/>
                <w:lang w:val="en-GB"/>
              </w:rPr>
              <w:t>…</w:t>
            </w:r>
          </w:p>
          <w:p w14:paraId="3C85A045" w14:textId="20F53E0B" w:rsidR="00570A92" w:rsidRPr="00570A92" w:rsidRDefault="00570A92" w:rsidP="00570A92">
            <w:pPr>
              <w:pStyle w:val="B2"/>
            </w:pPr>
            <w:r w:rsidRPr="00E87D15">
              <w:t>2&gt;</w:t>
            </w:r>
            <w:r w:rsidRPr="00E87D15">
              <w:tab/>
              <w:t xml:space="preserve">set the </w:t>
            </w:r>
            <w:r w:rsidRPr="00E87D15">
              <w:rPr>
                <w:i/>
                <w:iCs/>
              </w:rPr>
              <w:t>RA_TYPE</w:t>
            </w:r>
            <w:r w:rsidRPr="00E87D15">
              <w:t xml:space="preserve"> to </w:t>
            </w:r>
            <w:r w:rsidRPr="00E87D15">
              <w:rPr>
                <w:i/>
                <w:iCs/>
              </w:rPr>
              <w:t>4-stepRA</w:t>
            </w:r>
            <w:r w:rsidRPr="00E87D15">
              <w:t>.</w:t>
            </w:r>
          </w:p>
        </w:tc>
      </w:tr>
    </w:tbl>
    <w:p w14:paraId="261C495E" w14:textId="04519E41" w:rsidR="005A5816" w:rsidRDefault="005A5816" w:rsidP="00805D23">
      <w:pPr>
        <w:rPr>
          <w:bCs/>
          <w:szCs w:val="22"/>
        </w:rPr>
      </w:pPr>
    </w:p>
    <w:p w14:paraId="60E5D487" w14:textId="73C4E59E" w:rsidR="00DF6132" w:rsidRDefault="00DF6132" w:rsidP="00805D23">
      <w:pPr>
        <w:rPr>
          <w:bCs/>
          <w:szCs w:val="22"/>
        </w:rPr>
      </w:pPr>
      <w:r>
        <w:rPr>
          <w:rFonts w:hint="eastAsia"/>
          <w:bCs/>
          <w:szCs w:val="22"/>
        </w:rPr>
        <w:t>N</w:t>
      </w:r>
      <w:r>
        <w:rPr>
          <w:bCs/>
          <w:szCs w:val="22"/>
        </w:rPr>
        <w:t xml:space="preserve">ow RAN2 discussed and reached following proposals in the POST e-mail discussion after RAN2#122 </w:t>
      </w:r>
      <w:r w:rsidR="0067609D">
        <w:rPr>
          <w:bCs/>
          <w:szCs w:val="22"/>
        </w:rPr>
        <w:t>[2]</w:t>
      </w:r>
      <w:r>
        <w:rPr>
          <w:bCs/>
          <w:szCs w:val="22"/>
        </w:rPr>
        <w:t>.</w:t>
      </w:r>
    </w:p>
    <w:tbl>
      <w:tblPr>
        <w:tblStyle w:val="ad"/>
        <w:tblW w:w="0" w:type="auto"/>
        <w:tblLook w:val="04A0" w:firstRow="1" w:lastRow="0" w:firstColumn="1" w:lastColumn="0" w:noHBand="0" w:noVBand="1"/>
      </w:tblPr>
      <w:tblGrid>
        <w:gridCol w:w="9629"/>
      </w:tblGrid>
      <w:tr w:rsidR="00DF6132" w14:paraId="7B9CBDC4" w14:textId="77777777" w:rsidTr="00DF6132">
        <w:tc>
          <w:tcPr>
            <w:tcW w:w="9629" w:type="dxa"/>
          </w:tcPr>
          <w:p w14:paraId="4A308E01" w14:textId="77777777" w:rsidR="00DF6132" w:rsidRPr="00671F2A" w:rsidRDefault="00DF6132" w:rsidP="00DF6132">
            <w:pPr>
              <w:tabs>
                <w:tab w:val="center" w:pos="7371"/>
              </w:tabs>
              <w:rPr>
                <w:b/>
                <w:color w:val="0070C0"/>
              </w:rPr>
            </w:pPr>
            <w:r w:rsidRPr="00671F2A">
              <w:rPr>
                <w:b/>
                <w:color w:val="0070C0"/>
              </w:rPr>
              <w:t>Proposal 11: For intra-cell PDCCH order CFRA, wait for RAN1 progress on which TAG to be applied for PRACH and RAR</w:t>
            </w:r>
          </w:p>
          <w:p w14:paraId="43C49BBF" w14:textId="77777777" w:rsidR="00DF6132" w:rsidRPr="00671F2A" w:rsidRDefault="00DF6132" w:rsidP="00DF6132">
            <w:pPr>
              <w:rPr>
                <w:b/>
                <w:color w:val="0070C0"/>
              </w:rPr>
            </w:pPr>
            <w:r w:rsidRPr="00671F2A">
              <w:rPr>
                <w:b/>
                <w:color w:val="0070C0"/>
              </w:rPr>
              <w:t xml:space="preserve">Proposal 12: For inter-cell PDCCH order CFRA to the additionalPCI, </w:t>
            </w:r>
          </w:p>
          <w:p w14:paraId="6897D0FD" w14:textId="77777777" w:rsidR="00DF6132" w:rsidRPr="00671F2A" w:rsidRDefault="00DF6132" w:rsidP="00DF6132">
            <w:pPr>
              <w:pStyle w:val="ac"/>
              <w:numPr>
                <w:ilvl w:val="0"/>
                <w:numId w:val="10"/>
              </w:numPr>
              <w:spacing w:after="160" w:line="259" w:lineRule="auto"/>
              <w:ind w:leftChars="0"/>
              <w:contextualSpacing/>
              <w:rPr>
                <w:b/>
                <w:color w:val="0070C0"/>
              </w:rPr>
            </w:pPr>
            <w:r w:rsidRPr="00671F2A">
              <w:rPr>
                <w:b/>
                <w:color w:val="0070C0"/>
              </w:rPr>
              <w:t xml:space="preserve">PDCCH order indicates which additionalPCI’s PRACH configuration to be used (according to RAN1 agreement), </w:t>
            </w:r>
          </w:p>
          <w:p w14:paraId="23397B9D" w14:textId="77777777" w:rsidR="00DF6132" w:rsidRPr="00671F2A" w:rsidRDefault="00DF6132" w:rsidP="00DF6132">
            <w:pPr>
              <w:pStyle w:val="ac"/>
              <w:numPr>
                <w:ilvl w:val="0"/>
                <w:numId w:val="10"/>
              </w:numPr>
              <w:spacing w:after="160" w:line="259" w:lineRule="auto"/>
              <w:ind w:leftChars="0"/>
              <w:contextualSpacing/>
              <w:rPr>
                <w:b/>
                <w:color w:val="0070C0"/>
              </w:rPr>
            </w:pPr>
            <w:r w:rsidRPr="00671F2A">
              <w:rPr>
                <w:b/>
                <w:color w:val="0070C0"/>
              </w:rPr>
              <w:t>wait for RAN1 progress on which TAG to be applied for PRACH and RAR</w:t>
            </w:r>
          </w:p>
          <w:p w14:paraId="73FE3DFB" w14:textId="36C94494" w:rsidR="00DF6132" w:rsidRPr="00DF6132" w:rsidRDefault="00DF6132" w:rsidP="00805D23">
            <w:pPr>
              <w:rPr>
                <w:b/>
                <w:color w:val="0070C0"/>
              </w:rPr>
            </w:pPr>
            <w:r w:rsidRPr="00671F2A">
              <w:rPr>
                <w:b/>
                <w:color w:val="0070C0"/>
              </w:rPr>
              <w:t>Proposal 13: For UE initiated CBRA, support SSB partition</w:t>
            </w:r>
            <w:r>
              <w:rPr>
                <w:b/>
                <w:color w:val="0070C0"/>
              </w:rPr>
              <w:t>:</w:t>
            </w:r>
            <w:r w:rsidRPr="00671F2A">
              <w:rPr>
                <w:b/>
                <w:color w:val="0070C0"/>
              </w:rPr>
              <w:t xml:space="preserve"> for PRACH transmission and TAC in RAR UE applies the TAG that corresponds to the selected SSB.</w:t>
            </w:r>
          </w:p>
        </w:tc>
      </w:tr>
    </w:tbl>
    <w:p w14:paraId="61C74269" w14:textId="32EC63E5" w:rsidR="00DF6132" w:rsidRPr="00DF6132" w:rsidRDefault="00DF6132" w:rsidP="00805D23">
      <w:pPr>
        <w:rPr>
          <w:bCs/>
          <w:szCs w:val="22"/>
        </w:rPr>
      </w:pPr>
      <w:r>
        <w:rPr>
          <w:rFonts w:hint="eastAsia"/>
          <w:bCs/>
          <w:szCs w:val="22"/>
        </w:rPr>
        <w:t>F</w:t>
      </w:r>
      <w:r>
        <w:rPr>
          <w:bCs/>
          <w:szCs w:val="22"/>
        </w:rPr>
        <w:t>rom our perspective, Proposal 11 and 12 are fine but we have different understanding on Proposal 13, that is, it is still under RAN1 discussion how to select TAG ID to update upon UE-initiated 4-step CBRA</w:t>
      </w:r>
      <w:r w:rsidR="007E67B1">
        <w:rPr>
          <w:bCs/>
          <w:szCs w:val="22"/>
        </w:rPr>
        <w:t>.</w:t>
      </w:r>
      <w:r>
        <w:rPr>
          <w:bCs/>
          <w:szCs w:val="22"/>
        </w:rPr>
        <w:t xml:space="preserve"> </w:t>
      </w:r>
      <w:r w:rsidR="007E67B1">
        <w:rPr>
          <w:bCs/>
          <w:szCs w:val="22"/>
        </w:rPr>
        <w:t>This is why we think</w:t>
      </w:r>
      <w:r>
        <w:rPr>
          <w:bCs/>
          <w:szCs w:val="22"/>
        </w:rPr>
        <w:t xml:space="preserve"> RAN2 should wait for RAN1 progress.</w:t>
      </w:r>
    </w:p>
    <w:p w14:paraId="2B1D84FC" w14:textId="701353A0" w:rsidR="00183038" w:rsidRPr="00DF6132" w:rsidRDefault="00DF6132" w:rsidP="00DF6132">
      <w:pPr>
        <w:pStyle w:val="ObservationandProposal"/>
      </w:pPr>
      <w:r>
        <w:rPr>
          <w:rFonts w:hint="eastAsia"/>
        </w:rPr>
        <w:t>P</w:t>
      </w:r>
      <w:r>
        <w:t xml:space="preserve">roposal </w:t>
      </w:r>
      <w:r w:rsidR="001A1924">
        <w:t>5</w:t>
      </w:r>
      <w:r>
        <w:t>.</w:t>
      </w:r>
      <w:r>
        <w:tab/>
        <w:t xml:space="preserve">RAN2 wait for RAN1 discussion on indication of TAG ID to be updated upon </w:t>
      </w:r>
      <w:r w:rsidRPr="00DF6132">
        <w:t>UE-initiated 4-step CBRA</w:t>
      </w:r>
      <w:r>
        <w:t>.</w:t>
      </w:r>
    </w:p>
    <w:p w14:paraId="135178C2" w14:textId="77777777" w:rsidR="00C57A3C" w:rsidRPr="00DF6132" w:rsidRDefault="00C57A3C" w:rsidP="00805D23">
      <w:pPr>
        <w:rPr>
          <w:bCs/>
          <w:szCs w:val="22"/>
        </w:rPr>
      </w:pPr>
    </w:p>
    <w:p w14:paraId="450E47C3" w14:textId="547DA0B2" w:rsidR="00805D23" w:rsidRDefault="00805D23" w:rsidP="005349A6">
      <w:pPr>
        <w:pStyle w:val="2"/>
        <w:numPr>
          <w:ilvl w:val="1"/>
          <w:numId w:val="2"/>
        </w:numPr>
        <w:rPr>
          <w:rFonts w:cs="Arial"/>
        </w:rPr>
      </w:pPr>
      <w:r>
        <w:rPr>
          <w:rFonts w:cs="Arial"/>
        </w:rPr>
        <w:t>Absolute TAC MAC CE</w:t>
      </w:r>
    </w:p>
    <w:p w14:paraId="7299601D" w14:textId="4060ABC3" w:rsidR="007E67B1" w:rsidRDefault="007E67B1" w:rsidP="007E67B1">
      <w:pPr>
        <w:rPr>
          <w:bCs/>
          <w:szCs w:val="22"/>
        </w:rPr>
      </w:pPr>
      <w:r>
        <w:rPr>
          <w:bCs/>
          <w:szCs w:val="22"/>
        </w:rPr>
        <w:t>RAN1 agreed to indicate TAG ID via Absolute TAC MAC CE</w:t>
      </w:r>
      <w:r w:rsidR="00743FF9">
        <w:rPr>
          <w:bCs/>
          <w:szCs w:val="22"/>
        </w:rPr>
        <w:t xml:space="preserve"> and left details up to RAN2</w:t>
      </w:r>
      <w:r>
        <w:rPr>
          <w:bCs/>
          <w:szCs w:val="22"/>
        </w:rPr>
        <w:t>.</w:t>
      </w:r>
    </w:p>
    <w:p w14:paraId="01093AC4" w14:textId="161019B3" w:rsidR="007E67B1" w:rsidRPr="003C570F" w:rsidRDefault="007E67B1" w:rsidP="007E67B1">
      <w:pPr>
        <w:rPr>
          <w:bCs/>
          <w:szCs w:val="22"/>
          <w:u w:val="single"/>
        </w:rPr>
      </w:pPr>
      <w:r w:rsidRPr="003C570F">
        <w:rPr>
          <w:rFonts w:hint="eastAsia"/>
          <w:bCs/>
          <w:szCs w:val="22"/>
          <w:u w:val="single"/>
        </w:rPr>
        <w:t>R</w:t>
      </w:r>
      <w:r w:rsidRPr="003C570F">
        <w:rPr>
          <w:bCs/>
          <w:szCs w:val="22"/>
          <w:u w:val="single"/>
        </w:rPr>
        <w:t>AN1#110bis-e</w:t>
      </w:r>
      <w:r>
        <w:rPr>
          <w:bCs/>
          <w:szCs w:val="22"/>
        </w:rPr>
        <w:t xml:space="preserve"> </w:t>
      </w:r>
      <w:r w:rsidR="0067609D">
        <w:rPr>
          <w:bCs/>
          <w:szCs w:val="22"/>
        </w:rPr>
        <w:t>[8]</w:t>
      </w:r>
    </w:p>
    <w:tbl>
      <w:tblPr>
        <w:tblStyle w:val="ad"/>
        <w:tblW w:w="0" w:type="auto"/>
        <w:tblLook w:val="04A0" w:firstRow="1" w:lastRow="0" w:firstColumn="1" w:lastColumn="0" w:noHBand="0" w:noVBand="1"/>
      </w:tblPr>
      <w:tblGrid>
        <w:gridCol w:w="9629"/>
      </w:tblGrid>
      <w:tr w:rsidR="007E67B1" w14:paraId="42A59C99" w14:textId="77777777" w:rsidTr="00E176BD">
        <w:tc>
          <w:tcPr>
            <w:tcW w:w="9629" w:type="dxa"/>
          </w:tcPr>
          <w:p w14:paraId="5A2018FD" w14:textId="77777777" w:rsidR="007E67B1" w:rsidRPr="003C570F" w:rsidRDefault="007E67B1" w:rsidP="00E176BD">
            <w:pPr>
              <w:spacing w:after="0"/>
              <w:ind w:left="540"/>
              <w:rPr>
                <w:rFonts w:ascii="Times New Roman" w:eastAsia="游ゴシック" w:hAnsi="Times New Roman" w:cs="Times New Roman"/>
                <w:sz w:val="20"/>
                <w:lang w:val="en-GB"/>
              </w:rPr>
            </w:pPr>
            <w:r w:rsidRPr="003C570F">
              <w:rPr>
                <w:rFonts w:ascii="Times New Roman" w:eastAsia="游ゴシック" w:hAnsi="Times New Roman" w:cs="Times New Roman"/>
                <w:sz w:val="20"/>
                <w:highlight w:val="green"/>
                <w:lang w:val="en-GB"/>
              </w:rPr>
              <w:lastRenderedPageBreak/>
              <w:t>Agreement</w:t>
            </w:r>
          </w:p>
          <w:p w14:paraId="1C6B8D10" w14:textId="77777777" w:rsidR="007E67B1" w:rsidRPr="003C570F" w:rsidRDefault="007E67B1" w:rsidP="00E176BD">
            <w:pPr>
              <w:spacing w:after="0"/>
              <w:ind w:left="540"/>
              <w:rPr>
                <w:rFonts w:ascii="Times" w:eastAsia="游ゴシック" w:hAnsi="Times" w:cs="Times"/>
                <w:sz w:val="20"/>
                <w:lang w:val="en-GB"/>
              </w:rPr>
            </w:pPr>
            <w:r w:rsidRPr="003C570F">
              <w:rPr>
                <w:rFonts w:ascii="Times" w:eastAsia="游ゴシック" w:hAnsi="Times" w:cs="Times"/>
                <w:sz w:val="20"/>
                <w:lang w:val="en-GB"/>
              </w:rPr>
              <w:t xml:space="preserve">For multi-DCI based </w:t>
            </w:r>
            <w:proofErr w:type="gramStart"/>
            <w:r w:rsidRPr="003C570F">
              <w:rPr>
                <w:rFonts w:ascii="Times" w:eastAsia="游ゴシック" w:hAnsi="Times" w:cs="Times"/>
                <w:sz w:val="20"/>
                <w:lang w:val="en-GB"/>
              </w:rPr>
              <w:t>Multi-TRP</w:t>
            </w:r>
            <w:proofErr w:type="gramEnd"/>
            <w:r w:rsidRPr="003C570F">
              <w:rPr>
                <w:rFonts w:ascii="Times" w:eastAsia="游ゴシック" w:hAnsi="Times" w:cs="Times"/>
                <w:sz w:val="20"/>
                <w:lang w:val="en-GB"/>
              </w:rPr>
              <w:t xml:space="preserve"> operation with two TA enhancement, support enhancements related to indicating TAG ID via absolute TA command:</w:t>
            </w:r>
          </w:p>
          <w:p w14:paraId="650F5402" w14:textId="77777777" w:rsidR="007E67B1" w:rsidRPr="003C570F" w:rsidRDefault="007E67B1" w:rsidP="00E176BD">
            <w:pPr>
              <w:numPr>
                <w:ilvl w:val="0"/>
                <w:numId w:val="6"/>
              </w:numPr>
              <w:spacing w:after="0"/>
              <w:textAlignment w:val="center"/>
              <w:rPr>
                <w:rFonts w:ascii="游ゴシック" w:eastAsia="游ゴシック" w:hAnsi="游ゴシック" w:cs="ＭＳ Ｐゴシック"/>
                <w:sz w:val="22"/>
                <w:szCs w:val="22"/>
                <w:lang w:val="en-GB"/>
              </w:rPr>
            </w:pPr>
            <w:r w:rsidRPr="003C570F">
              <w:rPr>
                <w:rFonts w:ascii="Times New Roman" w:eastAsia="游ゴシック" w:hAnsi="Times New Roman" w:cs="Times New Roman"/>
                <w:sz w:val="20"/>
                <w:lang w:val="en-GB"/>
              </w:rPr>
              <w:t>FFS: whether the indication is implicit or explicit</w:t>
            </w:r>
          </w:p>
          <w:p w14:paraId="1816CF95" w14:textId="77777777" w:rsidR="007E67B1" w:rsidRPr="003C570F" w:rsidRDefault="007E67B1" w:rsidP="00E176BD">
            <w:pPr>
              <w:numPr>
                <w:ilvl w:val="0"/>
                <w:numId w:val="6"/>
              </w:numPr>
              <w:spacing w:after="0"/>
              <w:textAlignment w:val="center"/>
              <w:rPr>
                <w:rFonts w:ascii="游ゴシック" w:eastAsia="游ゴシック" w:hAnsi="游ゴシック" w:cs="ＭＳ Ｐゴシック"/>
                <w:sz w:val="22"/>
                <w:szCs w:val="22"/>
                <w:lang w:val="en-GB"/>
              </w:rPr>
            </w:pPr>
            <w:r w:rsidRPr="003C570F">
              <w:rPr>
                <w:rFonts w:ascii="Times New Roman" w:eastAsia="游ゴシック" w:hAnsi="Times New Roman" w:cs="Times New Roman"/>
                <w:sz w:val="20"/>
                <w:lang w:val="en-GB"/>
              </w:rPr>
              <w:t>Detailed indication schemes are FFS</w:t>
            </w:r>
          </w:p>
          <w:p w14:paraId="3E264E76" w14:textId="77777777" w:rsidR="007E67B1" w:rsidRPr="003C570F" w:rsidRDefault="007E67B1" w:rsidP="00E176BD">
            <w:pPr>
              <w:numPr>
                <w:ilvl w:val="0"/>
                <w:numId w:val="6"/>
              </w:numPr>
              <w:spacing w:after="0"/>
              <w:textAlignment w:val="center"/>
              <w:rPr>
                <w:rFonts w:ascii="游ゴシック" w:eastAsia="游ゴシック" w:hAnsi="游ゴシック" w:cs="ＭＳ Ｐゴシック"/>
                <w:sz w:val="22"/>
                <w:szCs w:val="22"/>
                <w:lang w:val="en-GB"/>
              </w:rPr>
            </w:pPr>
            <w:r w:rsidRPr="003C570F">
              <w:rPr>
                <w:rFonts w:ascii="Times New Roman" w:eastAsia="游ゴシック" w:hAnsi="Times New Roman" w:cs="Times New Roman"/>
                <w:sz w:val="20"/>
                <w:lang w:val="en-GB"/>
              </w:rPr>
              <w:t>This does not preclude indication of two TAG IDs (if supported)</w:t>
            </w:r>
          </w:p>
          <w:p w14:paraId="5E9CDBB5" w14:textId="77777777" w:rsidR="007E67B1" w:rsidRPr="003C570F" w:rsidRDefault="007E67B1" w:rsidP="00E176BD">
            <w:pPr>
              <w:numPr>
                <w:ilvl w:val="0"/>
                <w:numId w:val="6"/>
              </w:numPr>
              <w:textAlignment w:val="center"/>
              <w:rPr>
                <w:rFonts w:ascii="游ゴシック" w:eastAsia="游ゴシック" w:hAnsi="游ゴシック" w:cs="ＭＳ Ｐゴシック"/>
                <w:sz w:val="22"/>
                <w:szCs w:val="22"/>
                <w:lang w:val="en-GB"/>
              </w:rPr>
            </w:pPr>
            <w:r w:rsidRPr="003C570F">
              <w:rPr>
                <w:rFonts w:ascii="Times New Roman" w:eastAsia="游ゴシック" w:hAnsi="Times New Roman" w:cs="Times New Roman"/>
                <w:sz w:val="20"/>
                <w:lang w:val="en-GB"/>
              </w:rPr>
              <w:t>Note: This applies at least to MSGB in case of C-RNTI</w:t>
            </w:r>
          </w:p>
        </w:tc>
      </w:tr>
    </w:tbl>
    <w:p w14:paraId="66757E5C" w14:textId="0518BFB4" w:rsidR="007E67B1" w:rsidRDefault="007E67B1" w:rsidP="007E67B1">
      <w:pPr>
        <w:rPr>
          <w:bCs/>
          <w:szCs w:val="22"/>
        </w:rPr>
      </w:pPr>
      <w:r w:rsidRPr="003C570F">
        <w:rPr>
          <w:rFonts w:hint="eastAsia"/>
          <w:bCs/>
          <w:szCs w:val="22"/>
          <w:u w:val="single"/>
        </w:rPr>
        <w:t>R</w:t>
      </w:r>
      <w:r w:rsidRPr="003C570F">
        <w:rPr>
          <w:bCs/>
          <w:szCs w:val="22"/>
          <w:u w:val="single"/>
        </w:rPr>
        <w:t>AN1#112bis-e</w:t>
      </w:r>
      <w:r>
        <w:rPr>
          <w:bCs/>
          <w:szCs w:val="22"/>
        </w:rPr>
        <w:t xml:space="preserve"> </w:t>
      </w:r>
      <w:r w:rsidR="0067609D">
        <w:rPr>
          <w:bCs/>
          <w:szCs w:val="22"/>
        </w:rPr>
        <w:t>[9]</w:t>
      </w:r>
    </w:p>
    <w:tbl>
      <w:tblPr>
        <w:tblStyle w:val="ad"/>
        <w:tblW w:w="0" w:type="auto"/>
        <w:tblLook w:val="04A0" w:firstRow="1" w:lastRow="0" w:firstColumn="1" w:lastColumn="0" w:noHBand="0" w:noVBand="1"/>
      </w:tblPr>
      <w:tblGrid>
        <w:gridCol w:w="9629"/>
      </w:tblGrid>
      <w:tr w:rsidR="007E67B1" w14:paraId="12E2D1BF" w14:textId="77777777" w:rsidTr="00E176BD">
        <w:tc>
          <w:tcPr>
            <w:tcW w:w="9629" w:type="dxa"/>
          </w:tcPr>
          <w:p w14:paraId="447D7506" w14:textId="77777777" w:rsidR="007E67B1" w:rsidRPr="003C570F" w:rsidRDefault="007E67B1" w:rsidP="00E176BD">
            <w:pPr>
              <w:spacing w:after="0"/>
              <w:ind w:left="540"/>
              <w:rPr>
                <w:rFonts w:ascii="Times" w:eastAsia="游ゴシック" w:hAnsi="Times" w:cs="Times"/>
                <w:sz w:val="20"/>
              </w:rPr>
            </w:pPr>
            <w:r w:rsidRPr="003C570F">
              <w:rPr>
                <w:rFonts w:ascii="Times" w:eastAsia="游ゴシック" w:hAnsi="Times" w:cs="Times"/>
                <w:sz w:val="20"/>
                <w:u w:val="single"/>
              </w:rPr>
              <w:t xml:space="preserve">Conclusion </w:t>
            </w:r>
          </w:p>
          <w:p w14:paraId="1BFF4CB6" w14:textId="77777777" w:rsidR="007E67B1" w:rsidRPr="003C570F" w:rsidRDefault="007E67B1" w:rsidP="00E176BD">
            <w:pPr>
              <w:spacing w:after="0"/>
              <w:ind w:left="540"/>
              <w:rPr>
                <w:rFonts w:ascii="Times" w:eastAsia="游ゴシック" w:hAnsi="Times" w:cs="Times"/>
                <w:sz w:val="20"/>
                <w:lang w:val="en-CA"/>
              </w:rPr>
            </w:pPr>
            <w:r w:rsidRPr="003C570F">
              <w:rPr>
                <w:rFonts w:ascii="Times" w:eastAsia="游ゴシック" w:hAnsi="Times" w:cs="Times"/>
                <w:i/>
                <w:iCs/>
                <w:sz w:val="20"/>
                <w:lang w:val="en-CA"/>
              </w:rPr>
              <w:t xml:space="preserve">For multi-DCI based </w:t>
            </w:r>
            <w:proofErr w:type="gramStart"/>
            <w:r w:rsidRPr="003C570F">
              <w:rPr>
                <w:rFonts w:ascii="Times" w:eastAsia="游ゴシック" w:hAnsi="Times" w:cs="Times"/>
                <w:i/>
                <w:iCs/>
                <w:sz w:val="20"/>
                <w:lang w:val="en-CA"/>
              </w:rPr>
              <w:t>Multi-TRP</w:t>
            </w:r>
            <w:proofErr w:type="gramEnd"/>
            <w:r w:rsidRPr="003C570F">
              <w:rPr>
                <w:rFonts w:ascii="Times" w:eastAsia="游ゴシック" w:hAnsi="Times" w:cs="Times"/>
                <w:i/>
                <w:iCs/>
                <w:sz w:val="20"/>
                <w:lang w:val="en-CA"/>
              </w:rPr>
              <w:t xml:space="preserve"> operation with two TA enhancement, how to indicate the TAG ID via absolute TA command MAC CE is left up to RAN2:</w:t>
            </w:r>
          </w:p>
          <w:p w14:paraId="2C2E9A51" w14:textId="77777777" w:rsidR="007E67B1" w:rsidRPr="003C570F" w:rsidRDefault="007E67B1" w:rsidP="00E176BD">
            <w:pPr>
              <w:numPr>
                <w:ilvl w:val="0"/>
                <w:numId w:val="7"/>
              </w:numPr>
              <w:textAlignment w:val="center"/>
              <w:rPr>
                <w:rFonts w:ascii="游ゴシック" w:eastAsia="游ゴシック" w:hAnsi="游ゴシック" w:cs="ＭＳ Ｐゴシック"/>
                <w:sz w:val="22"/>
                <w:szCs w:val="22"/>
                <w:lang w:val="en-GB"/>
              </w:rPr>
            </w:pPr>
            <w:r w:rsidRPr="003C570F">
              <w:rPr>
                <w:rFonts w:ascii="Times New Roman" w:eastAsia="游ゴシック" w:hAnsi="Times New Roman" w:cs="Times New Roman"/>
                <w:i/>
                <w:iCs/>
                <w:sz w:val="20"/>
                <w:lang w:val="en-GB"/>
              </w:rPr>
              <w:t>One of two TAG IDs configured in the SpCell can be indicated.</w:t>
            </w:r>
          </w:p>
        </w:tc>
      </w:tr>
    </w:tbl>
    <w:p w14:paraId="5306FD31" w14:textId="760A1B57" w:rsidR="00DF6132" w:rsidRDefault="00DF6132" w:rsidP="00805D23">
      <w:pPr>
        <w:rPr>
          <w:bCs/>
          <w:szCs w:val="22"/>
        </w:rPr>
      </w:pPr>
    </w:p>
    <w:p w14:paraId="16433813" w14:textId="495DFDFA" w:rsidR="004768F0" w:rsidRDefault="004768F0" w:rsidP="004768F0">
      <w:r>
        <w:rPr>
          <w:rFonts w:hint="eastAsia"/>
        </w:rPr>
        <w:t>A</w:t>
      </w:r>
      <w:r>
        <w:t>s far as we look back the RAN1#112bis-e discussion, companies raised two solutions:</w:t>
      </w:r>
    </w:p>
    <w:p w14:paraId="2BCAF11E" w14:textId="77777777" w:rsidR="004768F0" w:rsidRDefault="004768F0" w:rsidP="004768F0">
      <w:pPr>
        <w:pStyle w:val="ac"/>
        <w:numPr>
          <w:ilvl w:val="0"/>
          <w:numId w:val="11"/>
        </w:numPr>
        <w:ind w:leftChars="0"/>
      </w:pPr>
      <w:r>
        <w:rPr>
          <w:rFonts w:hint="eastAsia"/>
        </w:rPr>
        <w:t>E</w:t>
      </w:r>
      <w:r>
        <w:t>xplicit indication: Enhance absolute TAC MAC CE to indicate TAG ID.</w:t>
      </w:r>
    </w:p>
    <w:p w14:paraId="2390D8ED" w14:textId="77777777" w:rsidR="004768F0" w:rsidRPr="00BF3B19" w:rsidRDefault="004768F0" w:rsidP="004768F0">
      <w:pPr>
        <w:pStyle w:val="ac"/>
        <w:numPr>
          <w:ilvl w:val="0"/>
          <w:numId w:val="11"/>
        </w:numPr>
        <w:ind w:leftChars="0"/>
      </w:pPr>
      <w:r>
        <w:t>Implicit indication: No enhancement on MAC CE structure. Ensure that absolute TA command always updates TA with TAG ID = 0.</w:t>
      </w:r>
    </w:p>
    <w:p w14:paraId="68C1DC8F" w14:textId="614C1E36" w:rsidR="004768F0" w:rsidRPr="00A47EB6" w:rsidRDefault="004768F0" w:rsidP="004768F0">
      <w:r>
        <w:rPr>
          <w:rFonts w:hint="eastAsia"/>
        </w:rPr>
        <w:t>I</w:t>
      </w:r>
      <w:r>
        <w:t>n our view, the explicit indication is preferable as it is more straightforward.</w:t>
      </w:r>
      <w:r w:rsidRPr="004768F0">
        <w:t xml:space="preserve"> </w:t>
      </w:r>
      <w:r>
        <w:t xml:space="preserve">If we go with the explicit indication, a simple way is to utilize one reserved bit in Absolute Timing Advance Command MAC CE </w:t>
      </w:r>
      <w:r w:rsidR="0067609D">
        <w:t>[7]</w:t>
      </w:r>
      <w:r>
        <w:t xml:space="preserve"> to indicate which TAG ID is updated, original TAG (associated with a TRP configured of Type-1 CSS) or additional TAG.</w:t>
      </w:r>
    </w:p>
    <w:tbl>
      <w:tblPr>
        <w:tblStyle w:val="ad"/>
        <w:tblW w:w="0" w:type="auto"/>
        <w:tblLook w:val="04A0" w:firstRow="1" w:lastRow="0" w:firstColumn="1" w:lastColumn="0" w:noHBand="0" w:noVBand="1"/>
      </w:tblPr>
      <w:tblGrid>
        <w:gridCol w:w="9629"/>
      </w:tblGrid>
      <w:tr w:rsidR="004768F0" w14:paraId="51245884" w14:textId="77777777" w:rsidTr="00E176BD">
        <w:tc>
          <w:tcPr>
            <w:tcW w:w="9629" w:type="dxa"/>
          </w:tcPr>
          <w:p w14:paraId="703754C1" w14:textId="77777777" w:rsidR="004768F0" w:rsidRPr="001B1744" w:rsidRDefault="004768F0" w:rsidP="00E176BD">
            <w:pPr>
              <w:pStyle w:val="TH"/>
              <w:ind w:left="406" w:hanging="406"/>
              <w:rPr>
                <w:lang w:eastAsia="ko-KR"/>
              </w:rPr>
            </w:pPr>
            <w:r w:rsidRPr="001B1744">
              <w:object w:dxaOrig="5700" w:dyaOrig="1591" w14:anchorId="73143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80.35pt" o:ole="">
                  <v:imagedata r:id="rId10" o:title=""/>
                </v:shape>
                <o:OLEObject Type="Embed" ProgID="Visio.Drawing.15" ShapeID="_x0000_i1025" DrawAspect="Content" ObjectID="_1753269481" r:id="rId11"/>
              </w:object>
            </w:r>
          </w:p>
          <w:p w14:paraId="15BB6527" w14:textId="77777777" w:rsidR="004768F0" w:rsidRPr="00A47EB6" w:rsidRDefault="004768F0" w:rsidP="00E176BD">
            <w:pPr>
              <w:pStyle w:val="TF"/>
              <w:ind w:left="406" w:hanging="406"/>
              <w:rPr>
                <w:noProof/>
                <w:szCs w:val="20"/>
                <w:lang w:eastAsia="ko-KR"/>
              </w:rPr>
            </w:pPr>
            <w:r w:rsidRPr="001B1744">
              <w:rPr>
                <w:noProof/>
                <w:lang w:eastAsia="ko-KR"/>
              </w:rPr>
              <w:t>Figure 6.1.3.4a-1: Absolute Timing Advance Command MAC CE</w:t>
            </w:r>
          </w:p>
        </w:tc>
      </w:tr>
    </w:tbl>
    <w:p w14:paraId="7CC7C0FA" w14:textId="5A15D179" w:rsidR="004768F0" w:rsidRDefault="004768F0" w:rsidP="00805D23">
      <w:pPr>
        <w:rPr>
          <w:bCs/>
          <w:szCs w:val="22"/>
        </w:rPr>
      </w:pPr>
    </w:p>
    <w:p w14:paraId="12120187" w14:textId="21E42A33" w:rsidR="004768F0" w:rsidRPr="004768F0" w:rsidRDefault="004768F0" w:rsidP="004768F0">
      <w:pPr>
        <w:pStyle w:val="ObservationandProposal"/>
      </w:pPr>
      <w:r>
        <w:rPr>
          <w:rFonts w:hint="eastAsia"/>
        </w:rPr>
        <w:t>P</w:t>
      </w:r>
      <w:r>
        <w:t xml:space="preserve">roposal </w:t>
      </w:r>
      <w:r w:rsidR="001A1924">
        <w:t>6</w:t>
      </w:r>
      <w:r>
        <w:t>.</w:t>
      </w:r>
      <w:r>
        <w:tab/>
        <w:t>Utilize one reserved bit in Absolute Timing Advance Command MAC CE to indicate which TAG ID</w:t>
      </w:r>
      <w:r w:rsidR="00743FF9">
        <w:t>, original TAG (associated with a TRP configured of Type-1 CSS) or additional TAG,</w:t>
      </w:r>
      <w:r>
        <w:t xml:space="preserve"> is updated in intra-cell two-TA scenario.</w:t>
      </w:r>
    </w:p>
    <w:p w14:paraId="583063FE" w14:textId="77777777" w:rsidR="007E67B1" w:rsidRPr="00743FF9" w:rsidRDefault="007E67B1" w:rsidP="00805D23">
      <w:pPr>
        <w:rPr>
          <w:bCs/>
          <w:szCs w:val="22"/>
        </w:rPr>
      </w:pPr>
    </w:p>
    <w:p w14:paraId="74B362C2" w14:textId="7E05F894" w:rsidR="00805D23" w:rsidRDefault="00805D23" w:rsidP="005349A6">
      <w:pPr>
        <w:pStyle w:val="2"/>
        <w:numPr>
          <w:ilvl w:val="1"/>
          <w:numId w:val="2"/>
        </w:numPr>
        <w:rPr>
          <w:rFonts w:cs="Arial"/>
        </w:rPr>
      </w:pPr>
      <w:r>
        <w:rPr>
          <w:rFonts w:cs="Arial" w:hint="eastAsia"/>
        </w:rPr>
        <w:t>A</w:t>
      </w:r>
      <w:r>
        <w:rPr>
          <w:rFonts w:cs="Arial"/>
        </w:rPr>
        <w:t>dditional PRACH configuration</w:t>
      </w:r>
    </w:p>
    <w:p w14:paraId="42DE1CBB" w14:textId="6E71AF36" w:rsidR="0071510B" w:rsidRDefault="0071510B" w:rsidP="0071510B">
      <w:pPr>
        <w:rPr>
          <w:bCs/>
          <w:szCs w:val="22"/>
        </w:rPr>
      </w:pPr>
      <w:r>
        <w:rPr>
          <w:bCs/>
          <w:szCs w:val="22"/>
        </w:rPr>
        <w:t>RAN1 agreed to introduce a separate PRACH configuration for additional PCI. RAN1 also agreed to support indication of which PRACH configuration to be used in PDCCH order CFRA.</w:t>
      </w:r>
    </w:p>
    <w:p w14:paraId="5E011A02" w14:textId="1C8EEABE" w:rsidR="0071510B" w:rsidRDefault="0071510B" w:rsidP="0071510B">
      <w:pPr>
        <w:rPr>
          <w:bCs/>
          <w:szCs w:val="22"/>
        </w:rPr>
      </w:pPr>
      <w:r>
        <w:rPr>
          <w:rFonts w:hint="eastAsia"/>
          <w:bCs/>
          <w:szCs w:val="22"/>
        </w:rPr>
        <w:t>R</w:t>
      </w:r>
      <w:r>
        <w:rPr>
          <w:bCs/>
          <w:szCs w:val="22"/>
        </w:rPr>
        <w:t xml:space="preserve">AN1#112 </w:t>
      </w:r>
      <w:r w:rsidR="0067609D">
        <w:rPr>
          <w:bCs/>
          <w:szCs w:val="22"/>
        </w:rPr>
        <w:t>[10]</w:t>
      </w:r>
    </w:p>
    <w:tbl>
      <w:tblPr>
        <w:tblStyle w:val="ad"/>
        <w:tblW w:w="0" w:type="auto"/>
        <w:tblLook w:val="04A0" w:firstRow="1" w:lastRow="0" w:firstColumn="1" w:lastColumn="0" w:noHBand="0" w:noVBand="1"/>
      </w:tblPr>
      <w:tblGrid>
        <w:gridCol w:w="9629"/>
      </w:tblGrid>
      <w:tr w:rsidR="0071510B" w14:paraId="19B95594" w14:textId="77777777" w:rsidTr="00E176BD">
        <w:tc>
          <w:tcPr>
            <w:tcW w:w="9629" w:type="dxa"/>
          </w:tcPr>
          <w:p w14:paraId="6B4FA407" w14:textId="77777777" w:rsidR="0071510B" w:rsidRPr="00D851D9" w:rsidRDefault="0071510B" w:rsidP="00E176BD">
            <w:pPr>
              <w:rPr>
                <w:highlight w:val="green"/>
                <w:lang w:eastAsia="x-none"/>
              </w:rPr>
            </w:pPr>
            <w:r w:rsidRPr="00D851D9">
              <w:rPr>
                <w:highlight w:val="green"/>
                <w:lang w:eastAsia="x-none"/>
              </w:rPr>
              <w:t>Agreement</w:t>
            </w:r>
          </w:p>
          <w:p w14:paraId="6954908F" w14:textId="77777777" w:rsidR="0071510B" w:rsidRPr="007A0845" w:rsidRDefault="0071510B" w:rsidP="00E176BD">
            <w:pPr>
              <w:jc w:val="both"/>
              <w:rPr>
                <w:rFonts w:eastAsia="Microsoft YaHei UI Light"/>
              </w:rPr>
            </w:pPr>
            <w:r w:rsidRPr="007A0845">
              <w:rPr>
                <w:rFonts w:eastAsia="Microsoft YaHei UI Light"/>
              </w:rPr>
              <w:t>Confirm the following working assumption:</w:t>
            </w:r>
          </w:p>
          <w:p w14:paraId="6C3AAD11" w14:textId="77777777" w:rsidR="0071510B" w:rsidRPr="007A0845" w:rsidRDefault="0071510B" w:rsidP="00E176BD">
            <w:pPr>
              <w:rPr>
                <w:rFonts w:ascii="Times New Roman" w:eastAsia="Microsoft YaHei UI Light" w:hAnsi="Times New Roman"/>
                <w:sz w:val="18"/>
                <w:szCs w:val="18"/>
              </w:rPr>
            </w:pPr>
            <w:r w:rsidRPr="007A0845">
              <w:rPr>
                <w:rFonts w:ascii="Times New Roman" w:eastAsia="Microsoft YaHei UI Light" w:hAnsi="Times New Roman"/>
                <w:sz w:val="18"/>
                <w:szCs w:val="18"/>
              </w:rPr>
              <w:t>For multi-DCI based inter-cell Multi-TRP operation with two TA enhancement, one additional PRACH configuration is supported for each configured additional PCI</w:t>
            </w:r>
          </w:p>
          <w:p w14:paraId="220E4D54" w14:textId="77777777" w:rsidR="0071510B" w:rsidRPr="00502E7E" w:rsidRDefault="0071510B" w:rsidP="00E176BD">
            <w:pPr>
              <w:numPr>
                <w:ilvl w:val="0"/>
                <w:numId w:val="8"/>
              </w:numPr>
              <w:jc w:val="both"/>
              <w:rPr>
                <w:rFonts w:ascii="Times New Roman" w:eastAsia="Microsoft YaHei UI Light" w:hAnsi="Times New Roman"/>
                <w:sz w:val="18"/>
                <w:szCs w:val="18"/>
                <w:lang w:eastAsia="x-none"/>
              </w:rPr>
            </w:pPr>
            <w:r w:rsidRPr="007A0845">
              <w:rPr>
                <w:rFonts w:ascii="Times New Roman" w:eastAsia="Microsoft YaHei UI Light" w:hAnsi="Times New Roman"/>
                <w:sz w:val="18"/>
                <w:szCs w:val="18"/>
                <w:lang w:eastAsia="x-none"/>
              </w:rPr>
              <w:t xml:space="preserve">the additional PRACH configuration is used in a RACH procedure triggered by a PDCCH order for the corresponding configured additional PCI </w:t>
            </w:r>
          </w:p>
        </w:tc>
      </w:tr>
    </w:tbl>
    <w:p w14:paraId="7614BBDF" w14:textId="220F2F24" w:rsidR="0071510B" w:rsidRDefault="0071510B" w:rsidP="0071510B">
      <w:pPr>
        <w:rPr>
          <w:bCs/>
          <w:szCs w:val="22"/>
        </w:rPr>
      </w:pPr>
      <w:r>
        <w:rPr>
          <w:rFonts w:hint="eastAsia"/>
          <w:bCs/>
          <w:szCs w:val="22"/>
        </w:rPr>
        <w:lastRenderedPageBreak/>
        <w:t>R</w:t>
      </w:r>
      <w:r>
        <w:rPr>
          <w:bCs/>
          <w:szCs w:val="22"/>
        </w:rPr>
        <w:t xml:space="preserve">AN1#112bis-e </w:t>
      </w:r>
      <w:r w:rsidR="0067609D">
        <w:rPr>
          <w:bCs/>
          <w:szCs w:val="22"/>
        </w:rPr>
        <w:t>[9]</w:t>
      </w:r>
    </w:p>
    <w:tbl>
      <w:tblPr>
        <w:tblStyle w:val="ad"/>
        <w:tblW w:w="0" w:type="auto"/>
        <w:tblLook w:val="04A0" w:firstRow="1" w:lastRow="0" w:firstColumn="1" w:lastColumn="0" w:noHBand="0" w:noVBand="1"/>
      </w:tblPr>
      <w:tblGrid>
        <w:gridCol w:w="9629"/>
      </w:tblGrid>
      <w:tr w:rsidR="0071510B" w14:paraId="2AB5698F" w14:textId="77777777" w:rsidTr="00E176BD">
        <w:tc>
          <w:tcPr>
            <w:tcW w:w="9629" w:type="dxa"/>
          </w:tcPr>
          <w:p w14:paraId="14784131" w14:textId="77777777" w:rsidR="0071510B" w:rsidRPr="00502E7E" w:rsidRDefault="0071510B" w:rsidP="00E176BD">
            <w:pPr>
              <w:spacing w:after="0"/>
              <w:ind w:left="540"/>
              <w:rPr>
                <w:rFonts w:ascii="Times" w:eastAsia="游ゴシック" w:hAnsi="Times" w:cs="Times"/>
                <w:sz w:val="20"/>
                <w:lang w:val="en-GB"/>
              </w:rPr>
            </w:pPr>
            <w:r w:rsidRPr="00502E7E">
              <w:rPr>
                <w:rFonts w:ascii="Times" w:eastAsia="游ゴシック" w:hAnsi="Times" w:cs="Times"/>
                <w:sz w:val="20"/>
                <w:highlight w:val="green"/>
                <w:lang w:val="en-GB"/>
              </w:rPr>
              <w:t>Agreement</w:t>
            </w:r>
          </w:p>
          <w:p w14:paraId="6469ACEC" w14:textId="77777777" w:rsidR="0071510B" w:rsidRPr="00502E7E" w:rsidRDefault="0071510B" w:rsidP="00E176BD">
            <w:pPr>
              <w:spacing w:after="0"/>
              <w:ind w:left="540"/>
              <w:rPr>
                <w:rFonts w:ascii="Times" w:eastAsia="游ゴシック" w:hAnsi="Times" w:cs="Times"/>
                <w:sz w:val="20"/>
                <w:lang w:val="en-CA"/>
              </w:rPr>
            </w:pPr>
            <w:r w:rsidRPr="00502E7E">
              <w:rPr>
                <w:rFonts w:ascii="Times" w:eastAsia="游ゴシック" w:hAnsi="Times" w:cs="Times"/>
                <w:i/>
                <w:iCs/>
                <w:sz w:val="20"/>
                <w:lang w:val="en-CA"/>
              </w:rPr>
              <w:t xml:space="preserve">For intercell multi-DCI based </w:t>
            </w:r>
            <w:proofErr w:type="gramStart"/>
            <w:r w:rsidRPr="00502E7E">
              <w:rPr>
                <w:rFonts w:ascii="Times" w:eastAsia="游ゴシック" w:hAnsi="Times" w:cs="Times"/>
                <w:i/>
                <w:iCs/>
                <w:sz w:val="20"/>
                <w:lang w:val="en-CA"/>
              </w:rPr>
              <w:t>Multi-TRP</w:t>
            </w:r>
            <w:proofErr w:type="gramEnd"/>
            <w:r w:rsidRPr="00502E7E">
              <w:rPr>
                <w:rFonts w:ascii="Times" w:eastAsia="游ゴシック" w:hAnsi="Times" w:cs="Times"/>
                <w:i/>
                <w:iCs/>
                <w:sz w:val="20"/>
                <w:lang w:val="en-CA"/>
              </w:rPr>
              <w:t xml:space="preserve"> operation with two TA enhancement, support indication of which PRACH configuration to be used in the RACH procedure in the PDCCH order.</w:t>
            </w:r>
          </w:p>
          <w:p w14:paraId="451BB572" w14:textId="77777777" w:rsidR="0071510B" w:rsidRPr="00502E7E" w:rsidRDefault="0071510B" w:rsidP="00E176BD">
            <w:pPr>
              <w:numPr>
                <w:ilvl w:val="0"/>
                <w:numId w:val="9"/>
              </w:numPr>
              <w:spacing w:after="0"/>
              <w:textAlignment w:val="center"/>
              <w:rPr>
                <w:rFonts w:ascii="游ゴシック" w:eastAsia="游ゴシック" w:hAnsi="游ゴシック" w:cs="ＭＳ Ｐゴシック"/>
                <w:sz w:val="22"/>
                <w:szCs w:val="22"/>
                <w:lang w:val="en-CA"/>
              </w:rPr>
            </w:pPr>
            <w:r w:rsidRPr="00502E7E">
              <w:rPr>
                <w:rFonts w:ascii="Times New Roman" w:eastAsia="游ゴシック" w:hAnsi="Times New Roman" w:cs="Times New Roman"/>
                <w:i/>
                <w:iCs/>
                <w:sz w:val="20"/>
                <w:lang w:val="en-CA"/>
              </w:rPr>
              <w:t>FFS: Whether additionalPCI or a generic identifier is indicated in PDCCH order</w:t>
            </w:r>
          </w:p>
          <w:p w14:paraId="530CBCD7" w14:textId="77777777" w:rsidR="0071510B" w:rsidRPr="00502E7E" w:rsidRDefault="0071510B" w:rsidP="00E176BD">
            <w:pPr>
              <w:numPr>
                <w:ilvl w:val="0"/>
                <w:numId w:val="9"/>
              </w:numPr>
              <w:textAlignment w:val="center"/>
              <w:rPr>
                <w:rFonts w:ascii="游ゴシック" w:eastAsia="游ゴシック" w:hAnsi="游ゴシック" w:cs="ＭＳ Ｐゴシック"/>
                <w:sz w:val="22"/>
                <w:szCs w:val="22"/>
                <w:lang w:val="en-CA"/>
              </w:rPr>
            </w:pPr>
            <w:r w:rsidRPr="00502E7E">
              <w:rPr>
                <w:rFonts w:ascii="Times New Roman" w:eastAsia="游ゴシック" w:hAnsi="Times New Roman" w:cs="Times New Roman"/>
                <w:i/>
                <w:iCs/>
                <w:sz w:val="20"/>
                <w:lang w:val="en-CA"/>
              </w:rPr>
              <w:t>FFS: The detail of the indication in PDCCH order in terms of whether to support PRACH triggered for inactive additionalPCI.</w:t>
            </w:r>
          </w:p>
        </w:tc>
      </w:tr>
    </w:tbl>
    <w:p w14:paraId="3C96AEC2" w14:textId="1A5B947E" w:rsidR="0083168F" w:rsidRDefault="0083168F" w:rsidP="007E2FC8">
      <w:pPr>
        <w:rPr>
          <w:szCs w:val="22"/>
        </w:rPr>
      </w:pPr>
    </w:p>
    <w:p w14:paraId="465C7293" w14:textId="60F2A363" w:rsidR="0071510B" w:rsidRDefault="0071510B" w:rsidP="007E2FC8">
      <w:pPr>
        <w:rPr>
          <w:szCs w:val="22"/>
        </w:rPr>
      </w:pPr>
      <w:r>
        <w:rPr>
          <w:rFonts w:hint="eastAsia"/>
          <w:szCs w:val="22"/>
        </w:rPr>
        <w:t>H</w:t>
      </w:r>
      <w:r>
        <w:rPr>
          <w:szCs w:val="22"/>
        </w:rPr>
        <w:t xml:space="preserve">owever, no RRC parameter for additional PRACH configuration is found in RRC parameter list from RAN1 </w:t>
      </w:r>
      <w:r w:rsidR="0067609D">
        <w:rPr>
          <w:szCs w:val="22"/>
        </w:rPr>
        <w:t>[1]</w:t>
      </w:r>
      <w:r>
        <w:rPr>
          <w:szCs w:val="22"/>
        </w:rPr>
        <w:t xml:space="preserve">. This is because, as far as we see RAN1 discussion in May (can be found in </w:t>
      </w:r>
      <w:r w:rsidR="0067609D">
        <w:rPr>
          <w:szCs w:val="22"/>
        </w:rPr>
        <w:t>[11]</w:t>
      </w:r>
      <w:r>
        <w:rPr>
          <w:szCs w:val="22"/>
        </w:rPr>
        <w:t xml:space="preserve"> and </w:t>
      </w:r>
      <w:r w:rsidR="0067609D">
        <w:rPr>
          <w:szCs w:val="22"/>
        </w:rPr>
        <w:t>[12]</w:t>
      </w:r>
      <w:r>
        <w:rPr>
          <w:szCs w:val="22"/>
        </w:rPr>
        <w:t>), they are still discussing whether it is allowed to transmit PRACH to inactive PCI, in other words, whether additional PRACH configuration can be configured with inactive PCIs. Thus, RAN2 can wait for RAN1 to conclude.</w:t>
      </w:r>
    </w:p>
    <w:p w14:paraId="651B64F6" w14:textId="5B770C3B" w:rsidR="0071510B" w:rsidRPr="0071510B" w:rsidRDefault="0071510B" w:rsidP="0071510B">
      <w:pPr>
        <w:pStyle w:val="ObservationandProposal"/>
      </w:pPr>
      <w:r>
        <w:rPr>
          <w:rFonts w:hint="eastAsia"/>
        </w:rPr>
        <w:t>P</w:t>
      </w:r>
      <w:r>
        <w:t xml:space="preserve">roposal </w:t>
      </w:r>
      <w:r w:rsidR="001A1924">
        <w:t>7</w:t>
      </w:r>
      <w:r>
        <w:t>.</w:t>
      </w:r>
      <w:r>
        <w:tab/>
        <w:t xml:space="preserve">RAN2 wait for RAN1 progress before </w:t>
      </w:r>
      <w:r w:rsidR="00332BD6">
        <w:t>starting to implement</w:t>
      </w:r>
      <w:r>
        <w:t xml:space="preserve"> additional PRACH configuration.</w:t>
      </w:r>
    </w:p>
    <w:p w14:paraId="44E8F144" w14:textId="77777777" w:rsidR="0083168F" w:rsidRPr="00262F8E" w:rsidRDefault="0083168F" w:rsidP="007E2FC8">
      <w:pPr>
        <w:rPr>
          <w:szCs w:val="22"/>
        </w:rPr>
      </w:pPr>
    </w:p>
    <w:p w14:paraId="56E25677" w14:textId="77777777" w:rsidR="007E2FC8" w:rsidRDefault="007E2FC8" w:rsidP="005349A6">
      <w:pPr>
        <w:pStyle w:val="2"/>
        <w:numPr>
          <w:ilvl w:val="0"/>
          <w:numId w:val="2"/>
        </w:numPr>
      </w:pPr>
      <w:r>
        <w:rPr>
          <w:rFonts w:hint="eastAsia"/>
        </w:rPr>
        <w:t>Summary and proposal</w:t>
      </w:r>
    </w:p>
    <w:p w14:paraId="60F9E6FB" w14:textId="77777777" w:rsidR="0067609D" w:rsidRDefault="0067609D" w:rsidP="0067609D">
      <w:pPr>
        <w:pStyle w:val="ObservationandProposal"/>
      </w:pPr>
      <w:r>
        <w:rPr>
          <w:rFonts w:hint="eastAsia"/>
        </w:rPr>
        <w:t>P</w:t>
      </w:r>
      <w:r>
        <w:t>roposal 1.</w:t>
      </w:r>
      <w:r>
        <w:tab/>
        <w:t>Introduce following fields in TS 38.331 to reflect the RAN1 parameter list.</w:t>
      </w:r>
      <w:r w:rsidRPr="00643ABD">
        <w:t xml:space="preserve"> </w:t>
      </w:r>
      <w:r>
        <w:br/>
        <w:t xml:space="preserve">- </w:t>
      </w:r>
      <w:r w:rsidRPr="00643ABD">
        <w:rPr>
          <w:i/>
          <w:iCs/>
        </w:rPr>
        <w:t>tag-Id2</w:t>
      </w:r>
      <w:r>
        <w:t xml:space="preserve"> (in </w:t>
      </w:r>
      <w:r w:rsidRPr="009A1F48">
        <w:rPr>
          <w:i/>
          <w:iCs/>
        </w:rPr>
        <w:t>ServingCellConfig</w:t>
      </w:r>
      <w:r>
        <w:t>)</w:t>
      </w:r>
      <w:r>
        <w:br/>
        <w:t xml:space="preserve">- </w:t>
      </w:r>
      <w:r w:rsidRPr="00643ABD">
        <w:rPr>
          <w:i/>
          <w:iCs/>
        </w:rPr>
        <w:t>tag-Id-ptr</w:t>
      </w:r>
      <w:r>
        <w:t xml:space="preserve"> (in </w:t>
      </w:r>
      <w:r w:rsidRPr="009A1F48">
        <w:rPr>
          <w:i/>
          <w:iCs/>
        </w:rPr>
        <w:t>TCI-State</w:t>
      </w:r>
      <w:r>
        <w:t>)</w:t>
      </w:r>
      <w:r>
        <w:br/>
        <w:t xml:space="preserve">- </w:t>
      </w:r>
      <w:r w:rsidRPr="00643ABD">
        <w:rPr>
          <w:i/>
          <w:iCs/>
        </w:rPr>
        <w:t>tag-Id-ptr</w:t>
      </w:r>
      <w:r>
        <w:t xml:space="preserve"> (in </w:t>
      </w:r>
      <w:r w:rsidRPr="009A1F48">
        <w:rPr>
          <w:i/>
          <w:iCs/>
        </w:rPr>
        <w:t>TCI-UL-State</w:t>
      </w:r>
      <w:r>
        <w:t>)</w:t>
      </w:r>
      <w:r>
        <w:br/>
        <w:t xml:space="preserve">- </w:t>
      </w:r>
      <w:r w:rsidRPr="00643ABD">
        <w:rPr>
          <w:i/>
          <w:iCs/>
        </w:rPr>
        <w:t>n-TimingAdvanceOffset2</w:t>
      </w:r>
      <w:r>
        <w:t xml:space="preserve"> (in </w:t>
      </w:r>
      <w:r w:rsidRPr="009A1F48">
        <w:rPr>
          <w:i/>
          <w:iCs/>
        </w:rPr>
        <w:t>ServingCellConfig</w:t>
      </w:r>
      <w:r>
        <w:t>)</w:t>
      </w:r>
    </w:p>
    <w:p w14:paraId="39B6EA55" w14:textId="77777777" w:rsidR="0067609D" w:rsidRDefault="0067609D" w:rsidP="0067609D">
      <w:pPr>
        <w:pStyle w:val="ObservationandProposal"/>
      </w:pPr>
      <w:r>
        <w:rPr>
          <w:rFonts w:hint="eastAsia"/>
        </w:rPr>
        <w:t>P</w:t>
      </w:r>
      <w:r>
        <w:t>roposal 2.</w:t>
      </w:r>
      <w:r>
        <w:tab/>
        <w:t>RAN2 wait for RAN1 progress before starting discussion on implementation of UE features.</w:t>
      </w:r>
    </w:p>
    <w:p w14:paraId="2F06B450" w14:textId="4CB651E2" w:rsidR="0067609D" w:rsidRDefault="0067609D" w:rsidP="0067609D">
      <w:pPr>
        <w:pStyle w:val="ObservationandProposal"/>
      </w:pPr>
      <w:r>
        <w:rPr>
          <w:rFonts w:hint="eastAsia"/>
        </w:rPr>
        <w:t>P</w:t>
      </w:r>
      <w:r>
        <w:t>roposal 3.</w:t>
      </w:r>
      <w:r>
        <w:tab/>
        <w:t>RAN2 do not increase maximum number of TAGs per cell group (currently 4).</w:t>
      </w:r>
    </w:p>
    <w:p w14:paraId="31486091" w14:textId="77777777" w:rsidR="0067609D" w:rsidRDefault="0067609D" w:rsidP="0067609D">
      <w:pPr>
        <w:pStyle w:val="ObservationandProposal"/>
      </w:pPr>
      <w:r>
        <w:rPr>
          <w:rFonts w:hint="eastAsia"/>
        </w:rPr>
        <w:t>P</w:t>
      </w:r>
      <w:r>
        <w:t>roposal 4.</w:t>
      </w:r>
      <w:r>
        <w:tab/>
        <w:t xml:space="preserve">RAN2 </w:t>
      </w:r>
      <w:r w:rsidRPr="00E1218F">
        <w:t>jointly discuss definition of PTAG/STAG and behavior upon TAT expiry.</w:t>
      </w:r>
      <w:r>
        <w:t xml:space="preserve"> RAN2 will down-select from Option 1/2 in Table 1.</w:t>
      </w:r>
    </w:p>
    <w:p w14:paraId="54C132A6" w14:textId="77777777" w:rsidR="0067609D" w:rsidRPr="00DF6132" w:rsidRDefault="0067609D" w:rsidP="0067609D">
      <w:pPr>
        <w:pStyle w:val="ObservationandProposal"/>
      </w:pPr>
      <w:r>
        <w:rPr>
          <w:rFonts w:hint="eastAsia"/>
        </w:rPr>
        <w:t>P</w:t>
      </w:r>
      <w:r>
        <w:t>roposal 5.</w:t>
      </w:r>
      <w:r>
        <w:tab/>
        <w:t xml:space="preserve">RAN2 wait for RAN1 discussion on indication of TAG ID to be updated upon </w:t>
      </w:r>
      <w:r w:rsidRPr="00DF6132">
        <w:t>UE-initiated 4-step CBRA</w:t>
      </w:r>
      <w:r>
        <w:t>.</w:t>
      </w:r>
    </w:p>
    <w:p w14:paraId="0D2B2F0C" w14:textId="77777777" w:rsidR="0067609D" w:rsidRPr="004768F0" w:rsidRDefault="0067609D" w:rsidP="0067609D">
      <w:pPr>
        <w:pStyle w:val="ObservationandProposal"/>
      </w:pPr>
      <w:r>
        <w:rPr>
          <w:rFonts w:hint="eastAsia"/>
        </w:rPr>
        <w:t>P</w:t>
      </w:r>
      <w:r>
        <w:t>roposal 6.</w:t>
      </w:r>
      <w:r>
        <w:tab/>
        <w:t>Utilize one reserved bit in Absolute Timing Advance Command MAC CE to indicate which TAG ID, original TAG (associated with a TRP configured of Type-1 CSS) or additional TAG, is updated in intra-cell two-TA scenario.</w:t>
      </w:r>
    </w:p>
    <w:p w14:paraId="09703906" w14:textId="04C6E9D0" w:rsidR="0067609D" w:rsidRPr="0067609D" w:rsidRDefault="0067609D" w:rsidP="0067609D">
      <w:pPr>
        <w:pStyle w:val="ObservationandProposal"/>
      </w:pPr>
      <w:r>
        <w:rPr>
          <w:rFonts w:hint="eastAsia"/>
        </w:rPr>
        <w:t>P</w:t>
      </w:r>
      <w:r>
        <w:t>roposal 7.</w:t>
      </w:r>
      <w:r>
        <w:tab/>
        <w:t>RAN2 wait for RAN1 progress before starting to implement additional PRACH configuration.</w:t>
      </w:r>
    </w:p>
    <w:p w14:paraId="021FD226" w14:textId="77777777" w:rsidR="00C97CFC" w:rsidRPr="0067609D" w:rsidRDefault="00C97CFC" w:rsidP="007E2FC8">
      <w:pPr>
        <w:rPr>
          <w:szCs w:val="22"/>
        </w:rPr>
      </w:pPr>
    </w:p>
    <w:p w14:paraId="19CDB79A" w14:textId="77777777" w:rsidR="007E2FC8" w:rsidRPr="00863065" w:rsidRDefault="007E2FC8" w:rsidP="005349A6">
      <w:pPr>
        <w:pStyle w:val="2"/>
        <w:numPr>
          <w:ilvl w:val="0"/>
          <w:numId w:val="2"/>
        </w:numPr>
        <w:rPr>
          <w:rFonts w:cs="Arial"/>
        </w:rPr>
      </w:pPr>
      <w:r w:rsidRPr="00863065">
        <w:rPr>
          <w:rFonts w:cs="Arial"/>
        </w:rPr>
        <w:t>Reference</w:t>
      </w:r>
      <w:r>
        <w:rPr>
          <w:rFonts w:cs="Arial" w:hint="eastAsia"/>
        </w:rPr>
        <w:t>s</w:t>
      </w:r>
    </w:p>
    <w:p w14:paraId="0409407B" w14:textId="3503C119" w:rsidR="007E2FC8" w:rsidRDefault="0067609D" w:rsidP="002D6FE6">
      <w:pPr>
        <w:pStyle w:val="Reference"/>
      </w:pPr>
      <w:r>
        <w:rPr>
          <w:rFonts w:hint="eastAsia"/>
        </w:rPr>
        <w:t>[1]</w:t>
      </w:r>
      <w:r w:rsidR="004C2639">
        <w:tab/>
        <w:t>R1-2306270, “</w:t>
      </w:r>
      <w:r w:rsidR="004C2639" w:rsidRPr="004C2639">
        <w:t>LS on Rel-18 higher-layers parameter list</w:t>
      </w:r>
      <w:r w:rsidR="004C2639">
        <w:t>,” RAN1#113.</w:t>
      </w:r>
    </w:p>
    <w:p w14:paraId="0C78CE1E" w14:textId="06F00A25" w:rsidR="002D6FE6" w:rsidRDefault="0067609D" w:rsidP="002D6FE6">
      <w:pPr>
        <w:pStyle w:val="Reference"/>
      </w:pPr>
      <w:r>
        <w:rPr>
          <w:rFonts w:hint="eastAsia"/>
        </w:rPr>
        <w:t>[2]</w:t>
      </w:r>
      <w:r w:rsidR="002D6FE6">
        <w:tab/>
      </w:r>
      <w:r w:rsidR="0077403C">
        <w:t>“</w:t>
      </w:r>
      <w:r w:rsidR="0077403C" w:rsidRPr="0077403C">
        <w:t>Report of [Post122][852][MIMOevo] 2TAs for multi-DCI multi-TRP</w:t>
      </w:r>
      <w:r w:rsidR="0077403C">
        <w:t>,” Samsung, RAN2#123.</w:t>
      </w:r>
    </w:p>
    <w:p w14:paraId="79D60F13" w14:textId="33301BD3" w:rsidR="008327E9" w:rsidRDefault="0067609D" w:rsidP="002D6FE6">
      <w:pPr>
        <w:pStyle w:val="Reference"/>
      </w:pPr>
      <w:r>
        <w:rPr>
          <w:rFonts w:hint="eastAsia"/>
        </w:rPr>
        <w:t>[3]</w:t>
      </w:r>
      <w:r w:rsidR="008327E9">
        <w:tab/>
        <w:t>R1-2306225, “</w:t>
      </w:r>
      <w:r w:rsidR="008327E9" w:rsidRPr="008327E9">
        <w:t>LS on Rel-18 RAN1 UE features list for NR after RAN1#113</w:t>
      </w:r>
      <w:r w:rsidR="008327E9">
        <w:t>,” RAN1#113.</w:t>
      </w:r>
    </w:p>
    <w:p w14:paraId="74E3EA9D" w14:textId="4903F160" w:rsidR="008327E9" w:rsidRDefault="0067609D" w:rsidP="002D6FE6">
      <w:pPr>
        <w:pStyle w:val="Reference"/>
      </w:pPr>
      <w:r>
        <w:rPr>
          <w:rFonts w:hint="eastAsia"/>
        </w:rPr>
        <w:t>[4]</w:t>
      </w:r>
      <w:r w:rsidR="003870BB">
        <w:tab/>
        <w:t>R2-2304342, “</w:t>
      </w:r>
      <w:r w:rsidR="003870BB" w:rsidRPr="003870BB">
        <w:t>LS on 2TA for multi-DCI multi-TRP</w:t>
      </w:r>
      <w:r w:rsidR="003870BB">
        <w:t>,” RAN2#121bis-e.</w:t>
      </w:r>
    </w:p>
    <w:p w14:paraId="674AD6E1" w14:textId="2ABD75F7" w:rsidR="00221DD5" w:rsidRDefault="0067609D" w:rsidP="002D6FE6">
      <w:pPr>
        <w:pStyle w:val="Reference"/>
      </w:pPr>
      <w:r>
        <w:rPr>
          <w:rFonts w:hint="eastAsia"/>
        </w:rPr>
        <w:t>[5]</w:t>
      </w:r>
      <w:r w:rsidR="00221DD5">
        <w:tab/>
        <w:t>R1-2306249, “</w:t>
      </w:r>
      <w:r w:rsidR="00221DD5" w:rsidRPr="00221DD5">
        <w:t>Reply on LS 2TA for multi-DCI multi-TRP</w:t>
      </w:r>
      <w:r w:rsidR="00221DD5">
        <w:t>,” RAN1#113.</w:t>
      </w:r>
    </w:p>
    <w:p w14:paraId="69452792" w14:textId="731B53C3" w:rsidR="00221DD5" w:rsidRDefault="0067609D" w:rsidP="002D6FE6">
      <w:pPr>
        <w:pStyle w:val="Reference"/>
      </w:pPr>
      <w:r>
        <w:rPr>
          <w:rFonts w:hint="eastAsia"/>
        </w:rPr>
        <w:t>[6]</w:t>
      </w:r>
      <w:r w:rsidR="005A5816">
        <w:tab/>
        <w:t>“</w:t>
      </w:r>
      <w:r w:rsidR="005A5816" w:rsidRPr="005A5816">
        <w:t>Draft Report of 3GPP TSG RAN WG1 #113 v0.1.0</w:t>
      </w:r>
      <w:r w:rsidR="005A5816">
        <w:t>,” RAN1.</w:t>
      </w:r>
    </w:p>
    <w:p w14:paraId="59AB8A8B" w14:textId="0674F4AA" w:rsidR="00570A92" w:rsidRDefault="0067609D" w:rsidP="002D6FE6">
      <w:pPr>
        <w:pStyle w:val="Reference"/>
      </w:pPr>
      <w:r>
        <w:rPr>
          <w:rFonts w:hint="eastAsia"/>
        </w:rPr>
        <w:lastRenderedPageBreak/>
        <w:t>[7]</w:t>
      </w:r>
      <w:r w:rsidR="00570A92">
        <w:tab/>
        <w:t>TS 38.321, V17.5.0.</w:t>
      </w:r>
    </w:p>
    <w:p w14:paraId="300A2EDB" w14:textId="33FF63F3" w:rsidR="003C570F" w:rsidRDefault="0067609D" w:rsidP="002D6FE6">
      <w:pPr>
        <w:pStyle w:val="Reference"/>
      </w:pPr>
      <w:r>
        <w:rPr>
          <w:rFonts w:hint="eastAsia"/>
        </w:rPr>
        <w:t>[8]</w:t>
      </w:r>
      <w:r w:rsidR="003C570F">
        <w:tab/>
        <w:t>“</w:t>
      </w:r>
      <w:r w:rsidR="003C570F" w:rsidRPr="003C570F">
        <w:t>Final Report of 3GPP TSG RAN WG1 #110bis-e v1.0.0</w:t>
      </w:r>
      <w:r w:rsidR="003C570F">
        <w:t>,” RAN1.</w:t>
      </w:r>
    </w:p>
    <w:p w14:paraId="2440FECE" w14:textId="299DE1D0" w:rsidR="003C570F" w:rsidRDefault="0067609D" w:rsidP="002D6FE6">
      <w:pPr>
        <w:pStyle w:val="Reference"/>
      </w:pPr>
      <w:bookmarkStart w:id="8" w:name="_Hlk142645050"/>
      <w:r>
        <w:rPr>
          <w:rFonts w:hint="eastAsia"/>
        </w:rPr>
        <w:t>[9]</w:t>
      </w:r>
      <w:r w:rsidR="003C570F">
        <w:tab/>
        <w:t>“</w:t>
      </w:r>
      <w:r w:rsidR="003C570F" w:rsidRPr="003C570F">
        <w:t>Final Report of 3GPP TSG RAN WG1 #112bis-e v1.0.0</w:t>
      </w:r>
      <w:r w:rsidR="003C570F">
        <w:t>,” RAN1.</w:t>
      </w:r>
    </w:p>
    <w:bookmarkEnd w:id="8"/>
    <w:p w14:paraId="1C2CC20E" w14:textId="1A809714" w:rsidR="00502E7E" w:rsidRDefault="0067609D" w:rsidP="002D6FE6">
      <w:pPr>
        <w:pStyle w:val="Reference"/>
      </w:pPr>
      <w:r>
        <w:rPr>
          <w:rFonts w:hint="eastAsia"/>
        </w:rPr>
        <w:t>[10]</w:t>
      </w:r>
      <w:r w:rsidR="00502E7E">
        <w:tab/>
        <w:t>“</w:t>
      </w:r>
      <w:r w:rsidR="00305B2F" w:rsidRPr="003C570F">
        <w:t>Final Report of 3GPP TSG RAN WG1 #112 v1.0.0</w:t>
      </w:r>
      <w:r w:rsidR="00305B2F">
        <w:t>,” RAN1.</w:t>
      </w:r>
    </w:p>
    <w:p w14:paraId="0E0DA1D7" w14:textId="7D712D28" w:rsidR="005A5816" w:rsidRDefault="0067609D" w:rsidP="002D6FE6">
      <w:pPr>
        <w:pStyle w:val="Reference"/>
      </w:pPr>
      <w:r>
        <w:rPr>
          <w:rFonts w:hint="eastAsia"/>
        </w:rPr>
        <w:t>[11]</w:t>
      </w:r>
      <w:r w:rsidR="0071510B">
        <w:tab/>
        <w:t>R1-2306053, “</w:t>
      </w:r>
      <w:r w:rsidR="0071510B" w:rsidRPr="0071510B">
        <w:t>Moderator Summary #1 on Two TAs for multi-DCI</w:t>
      </w:r>
      <w:r w:rsidR="0071510B">
        <w:t>,” Ericsson, RAN1#113.</w:t>
      </w:r>
    </w:p>
    <w:p w14:paraId="3D6D0D9F" w14:textId="72740BCF" w:rsidR="0071510B" w:rsidRDefault="0067609D" w:rsidP="002D6FE6">
      <w:pPr>
        <w:pStyle w:val="Reference"/>
      </w:pPr>
      <w:r>
        <w:rPr>
          <w:rFonts w:hint="eastAsia"/>
        </w:rPr>
        <w:t>[12]</w:t>
      </w:r>
      <w:r w:rsidR="0071510B">
        <w:tab/>
        <w:t>R1-2306128, “</w:t>
      </w:r>
      <w:r w:rsidR="0071510B" w:rsidRPr="0071510B">
        <w:t>Moderator Summary #</w:t>
      </w:r>
      <w:r w:rsidR="0071510B">
        <w:t>2</w:t>
      </w:r>
      <w:r w:rsidR="0071510B" w:rsidRPr="0071510B">
        <w:t xml:space="preserve"> on Two TAs for multi-DCI</w:t>
      </w:r>
      <w:r w:rsidR="0071510B">
        <w:t>,” Ericsson, RAN1#113.</w:t>
      </w:r>
    </w:p>
    <w:p w14:paraId="2D92151B" w14:textId="77777777" w:rsidR="008327E9" w:rsidRPr="00262F8E" w:rsidRDefault="008327E9" w:rsidP="002D6FE6">
      <w:pPr>
        <w:pStyle w:val="Reference"/>
      </w:pPr>
    </w:p>
    <w:p w14:paraId="17FCC088" w14:textId="77777777" w:rsidR="00C34943" w:rsidRPr="0071510B" w:rsidRDefault="00C34943">
      <w:pPr>
        <w:rPr>
          <w:szCs w:val="22"/>
        </w:rPr>
        <w:sectPr w:rsidR="00C34943" w:rsidRPr="0071510B">
          <w:footerReference w:type="even" r:id="rId12"/>
          <w:footerReference w:type="default" r:id="rId13"/>
          <w:footnotePr>
            <w:numRestart w:val="eachSect"/>
          </w:footnotePr>
          <w:pgSz w:w="11907" w:h="16840" w:code="9"/>
          <w:pgMar w:top="1418" w:right="1134" w:bottom="1134" w:left="1134" w:header="680" w:footer="567" w:gutter="0"/>
          <w:cols w:space="720"/>
        </w:sectPr>
      </w:pPr>
    </w:p>
    <w:p w14:paraId="2B619DD8" w14:textId="77777777" w:rsidR="00C34943" w:rsidRDefault="00C34943">
      <w:pPr>
        <w:rPr>
          <w:szCs w:val="22"/>
        </w:rPr>
        <w:sectPr w:rsidR="00C34943" w:rsidSect="00C34943">
          <w:footnotePr>
            <w:numRestart w:val="eachSect"/>
          </w:footnotePr>
          <w:type w:val="continuous"/>
          <w:pgSz w:w="11907" w:h="16840" w:code="9"/>
          <w:pgMar w:top="1418" w:right="1134" w:bottom="1134" w:left="1134" w:header="680" w:footer="567" w:gutter="0"/>
          <w:cols w:space="720"/>
        </w:sectPr>
      </w:pPr>
    </w:p>
    <w:p w14:paraId="6BE98BF8" w14:textId="0036C46B" w:rsidR="00C34943" w:rsidRPr="00863065" w:rsidRDefault="00C34943" w:rsidP="00C34943">
      <w:pPr>
        <w:pStyle w:val="2"/>
        <w:rPr>
          <w:rFonts w:cs="Arial"/>
        </w:rPr>
      </w:pPr>
      <w:r>
        <w:rPr>
          <w:rFonts w:cs="Arial"/>
        </w:rPr>
        <w:lastRenderedPageBreak/>
        <w:t xml:space="preserve">Annex A: </w:t>
      </w:r>
      <w:r w:rsidR="00CA1CF4">
        <w:rPr>
          <w:rFonts w:cs="Arial"/>
        </w:rPr>
        <w:t>P</w:t>
      </w:r>
      <w:r>
        <w:rPr>
          <w:rFonts w:cs="Arial"/>
        </w:rPr>
        <w:t>arameter list</w:t>
      </w:r>
      <w:r w:rsidR="00CA1CF4">
        <w:rPr>
          <w:rFonts w:cs="Arial"/>
        </w:rPr>
        <w:t xml:space="preserve"> from RAN1#113</w:t>
      </w:r>
    </w:p>
    <w:tbl>
      <w:tblPr>
        <w:tblW w:w="20406" w:type="dxa"/>
        <w:tblCellMar>
          <w:left w:w="99" w:type="dxa"/>
          <w:right w:w="99" w:type="dxa"/>
        </w:tblCellMar>
        <w:tblLook w:val="04A0" w:firstRow="1" w:lastRow="0" w:firstColumn="1" w:lastColumn="0" w:noHBand="0" w:noVBand="1"/>
      </w:tblPr>
      <w:tblGrid>
        <w:gridCol w:w="2159"/>
        <w:gridCol w:w="1451"/>
        <w:gridCol w:w="1752"/>
        <w:gridCol w:w="2079"/>
        <w:gridCol w:w="1076"/>
        <w:gridCol w:w="3488"/>
        <w:gridCol w:w="1820"/>
        <w:gridCol w:w="1701"/>
        <w:gridCol w:w="4880"/>
      </w:tblGrid>
      <w:tr w:rsidR="007F214B" w:rsidRPr="007F214B" w14:paraId="3971111C" w14:textId="77777777" w:rsidTr="007F214B">
        <w:trPr>
          <w:trHeight w:val="765"/>
        </w:trPr>
        <w:tc>
          <w:tcPr>
            <w:tcW w:w="215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36D0B53" w14:textId="77777777" w:rsidR="007F214B" w:rsidRPr="007F214B" w:rsidRDefault="007F214B" w:rsidP="007F214B">
            <w:pPr>
              <w:spacing w:after="0"/>
              <w:rPr>
                <w:rFonts w:eastAsia="游ゴシック" w:cs="Arial"/>
                <w:b/>
                <w:bCs/>
                <w:color w:val="FFFFFF"/>
                <w:sz w:val="20"/>
              </w:rPr>
            </w:pPr>
            <w:r w:rsidRPr="007F214B">
              <w:rPr>
                <w:rFonts w:eastAsia="游ゴシック" w:cs="Arial"/>
                <w:b/>
                <w:bCs/>
                <w:color w:val="FFFFFF"/>
                <w:sz w:val="20"/>
              </w:rPr>
              <w:t>WI code</w:t>
            </w:r>
          </w:p>
        </w:tc>
        <w:tc>
          <w:tcPr>
            <w:tcW w:w="1451" w:type="dxa"/>
            <w:tcBorders>
              <w:top w:val="single" w:sz="4" w:space="0" w:color="auto"/>
              <w:left w:val="nil"/>
              <w:bottom w:val="single" w:sz="4" w:space="0" w:color="auto"/>
              <w:right w:val="single" w:sz="4" w:space="0" w:color="auto"/>
            </w:tcBorders>
            <w:shd w:val="clear" w:color="000000" w:fill="00B0F0"/>
            <w:vAlign w:val="center"/>
            <w:hideMark/>
          </w:tcPr>
          <w:p w14:paraId="39585A73" w14:textId="77777777" w:rsidR="007F214B" w:rsidRPr="007F214B" w:rsidRDefault="007F214B" w:rsidP="007F214B">
            <w:pPr>
              <w:spacing w:after="0"/>
              <w:rPr>
                <w:rFonts w:eastAsia="游ゴシック" w:cs="Arial"/>
                <w:b/>
                <w:bCs/>
                <w:color w:val="FFFFFF"/>
                <w:sz w:val="20"/>
              </w:rPr>
            </w:pPr>
            <w:r w:rsidRPr="007F214B">
              <w:rPr>
                <w:rFonts w:eastAsia="游ゴシック" w:cs="Arial"/>
                <w:b/>
                <w:bCs/>
                <w:color w:val="FFFFFF"/>
                <w:sz w:val="20"/>
              </w:rPr>
              <w:t>Sub-feature group</w:t>
            </w:r>
          </w:p>
        </w:tc>
        <w:tc>
          <w:tcPr>
            <w:tcW w:w="1768" w:type="dxa"/>
            <w:tcBorders>
              <w:top w:val="single" w:sz="4" w:space="0" w:color="auto"/>
              <w:left w:val="nil"/>
              <w:bottom w:val="single" w:sz="4" w:space="0" w:color="auto"/>
              <w:right w:val="single" w:sz="4" w:space="0" w:color="auto"/>
            </w:tcBorders>
            <w:shd w:val="clear" w:color="000000" w:fill="00B0F0"/>
            <w:vAlign w:val="center"/>
            <w:hideMark/>
          </w:tcPr>
          <w:p w14:paraId="0D92CBD1" w14:textId="77777777" w:rsidR="007F214B" w:rsidRPr="007F214B" w:rsidRDefault="007F214B" w:rsidP="007F214B">
            <w:pPr>
              <w:spacing w:after="0"/>
              <w:rPr>
                <w:rFonts w:eastAsia="游ゴシック" w:cs="Arial"/>
                <w:b/>
                <w:bCs/>
                <w:color w:val="FFFFFF"/>
                <w:sz w:val="20"/>
              </w:rPr>
            </w:pPr>
            <w:r w:rsidRPr="007F214B">
              <w:rPr>
                <w:rFonts w:eastAsia="游ゴシック" w:cs="Arial"/>
                <w:b/>
                <w:bCs/>
                <w:color w:val="FFFFFF"/>
                <w:sz w:val="20"/>
              </w:rPr>
              <w:t>RAN2 Parent IE</w:t>
            </w:r>
          </w:p>
        </w:tc>
        <w:tc>
          <w:tcPr>
            <w:tcW w:w="2079" w:type="dxa"/>
            <w:tcBorders>
              <w:top w:val="single" w:sz="4" w:space="0" w:color="auto"/>
              <w:left w:val="nil"/>
              <w:bottom w:val="single" w:sz="4" w:space="0" w:color="auto"/>
              <w:right w:val="single" w:sz="4" w:space="0" w:color="auto"/>
            </w:tcBorders>
            <w:shd w:val="clear" w:color="000000" w:fill="00B0F0"/>
            <w:vAlign w:val="center"/>
            <w:hideMark/>
          </w:tcPr>
          <w:p w14:paraId="53A1C2D4" w14:textId="77777777" w:rsidR="007F214B" w:rsidRPr="007F214B" w:rsidRDefault="007F214B" w:rsidP="007F214B">
            <w:pPr>
              <w:spacing w:after="0"/>
              <w:rPr>
                <w:rFonts w:eastAsia="游ゴシック" w:cs="Arial"/>
                <w:b/>
                <w:bCs/>
                <w:color w:val="FFFFFF"/>
                <w:sz w:val="20"/>
              </w:rPr>
            </w:pPr>
            <w:r w:rsidRPr="007F214B">
              <w:rPr>
                <w:rFonts w:eastAsia="游ゴシック" w:cs="Arial"/>
                <w:b/>
                <w:bCs/>
                <w:color w:val="FFFFFF"/>
                <w:sz w:val="20"/>
              </w:rPr>
              <w:t>Parameter name in the spec</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7FBC17CD" w14:textId="77777777" w:rsidR="007F214B" w:rsidRPr="007F214B" w:rsidRDefault="007F214B" w:rsidP="007F214B">
            <w:pPr>
              <w:spacing w:after="0"/>
              <w:rPr>
                <w:rFonts w:eastAsia="游ゴシック" w:cs="Arial"/>
                <w:b/>
                <w:bCs/>
                <w:color w:val="FFFFFF"/>
                <w:sz w:val="20"/>
              </w:rPr>
            </w:pPr>
            <w:r w:rsidRPr="007F214B">
              <w:rPr>
                <w:rFonts w:eastAsia="游ゴシック" w:cs="Arial"/>
                <w:b/>
                <w:bCs/>
                <w:color w:val="FFFFFF"/>
                <w:sz w:val="20"/>
              </w:rPr>
              <w:t>New or existing?</w:t>
            </w:r>
          </w:p>
        </w:tc>
        <w:tc>
          <w:tcPr>
            <w:tcW w:w="3795" w:type="dxa"/>
            <w:tcBorders>
              <w:top w:val="single" w:sz="4" w:space="0" w:color="auto"/>
              <w:left w:val="nil"/>
              <w:bottom w:val="single" w:sz="4" w:space="0" w:color="auto"/>
              <w:right w:val="single" w:sz="4" w:space="0" w:color="auto"/>
            </w:tcBorders>
            <w:shd w:val="clear" w:color="000000" w:fill="00B0F0"/>
            <w:vAlign w:val="center"/>
            <w:hideMark/>
          </w:tcPr>
          <w:p w14:paraId="4968F55B" w14:textId="77777777" w:rsidR="007F214B" w:rsidRPr="007F214B" w:rsidRDefault="007F214B" w:rsidP="007F214B">
            <w:pPr>
              <w:spacing w:after="0"/>
              <w:rPr>
                <w:rFonts w:eastAsia="游ゴシック" w:cs="Arial"/>
                <w:b/>
                <w:bCs/>
                <w:color w:val="FFFFFF"/>
                <w:sz w:val="20"/>
              </w:rPr>
            </w:pPr>
            <w:r w:rsidRPr="007F214B">
              <w:rPr>
                <w:rFonts w:eastAsia="游ゴシック" w:cs="Arial"/>
                <w:b/>
                <w:bCs/>
                <w:color w:val="FFFFFF"/>
                <w:sz w:val="20"/>
              </w:rPr>
              <w:t>Description</w:t>
            </w:r>
          </w:p>
        </w:tc>
        <w:tc>
          <w:tcPr>
            <w:tcW w:w="1842" w:type="dxa"/>
            <w:tcBorders>
              <w:top w:val="single" w:sz="4" w:space="0" w:color="auto"/>
              <w:left w:val="nil"/>
              <w:bottom w:val="single" w:sz="4" w:space="0" w:color="auto"/>
              <w:right w:val="single" w:sz="4" w:space="0" w:color="auto"/>
            </w:tcBorders>
            <w:shd w:val="clear" w:color="000000" w:fill="00B0F0"/>
            <w:vAlign w:val="center"/>
            <w:hideMark/>
          </w:tcPr>
          <w:p w14:paraId="5A996D1D" w14:textId="77777777" w:rsidR="007F214B" w:rsidRPr="007F214B" w:rsidRDefault="007F214B" w:rsidP="007F214B">
            <w:pPr>
              <w:spacing w:after="0"/>
              <w:rPr>
                <w:rFonts w:eastAsia="游ゴシック" w:cs="Arial"/>
                <w:b/>
                <w:bCs/>
                <w:color w:val="FFFFFF"/>
                <w:sz w:val="20"/>
              </w:rPr>
            </w:pPr>
            <w:r w:rsidRPr="007F214B">
              <w:rPr>
                <w:rFonts w:eastAsia="游ゴシック" w:cs="Arial"/>
                <w:b/>
                <w:bCs/>
                <w:color w:val="FFFFFF"/>
                <w:sz w:val="20"/>
              </w:rPr>
              <w:t>Value range</w:t>
            </w:r>
          </w:p>
        </w:tc>
        <w:tc>
          <w:tcPr>
            <w:tcW w:w="1701" w:type="dxa"/>
            <w:tcBorders>
              <w:top w:val="single" w:sz="4" w:space="0" w:color="auto"/>
              <w:left w:val="nil"/>
              <w:bottom w:val="single" w:sz="4" w:space="0" w:color="auto"/>
              <w:right w:val="single" w:sz="4" w:space="0" w:color="auto"/>
            </w:tcBorders>
            <w:shd w:val="clear" w:color="000000" w:fill="00B0F0"/>
            <w:vAlign w:val="center"/>
            <w:hideMark/>
          </w:tcPr>
          <w:p w14:paraId="2F5433AD" w14:textId="77777777" w:rsidR="007F214B" w:rsidRPr="007F214B" w:rsidRDefault="007F214B" w:rsidP="007F214B">
            <w:pPr>
              <w:spacing w:after="0"/>
              <w:rPr>
                <w:rFonts w:eastAsia="游ゴシック" w:cs="Arial"/>
                <w:b/>
                <w:bCs/>
                <w:color w:val="FFFFFF"/>
                <w:sz w:val="20"/>
              </w:rPr>
            </w:pPr>
            <w:r w:rsidRPr="007F214B">
              <w:rPr>
                <w:rFonts w:eastAsia="游ゴシック" w:cs="Arial"/>
                <w:b/>
                <w:bCs/>
                <w:color w:val="FFFFFF"/>
                <w:sz w:val="20"/>
              </w:rPr>
              <w:t>Required for initial access or IDLE/INACTIVE</w:t>
            </w:r>
          </w:p>
        </w:tc>
        <w:tc>
          <w:tcPr>
            <w:tcW w:w="4535" w:type="dxa"/>
            <w:tcBorders>
              <w:top w:val="single" w:sz="4" w:space="0" w:color="auto"/>
              <w:left w:val="single" w:sz="4" w:space="0" w:color="auto"/>
              <w:bottom w:val="single" w:sz="4" w:space="0" w:color="auto"/>
              <w:right w:val="nil"/>
            </w:tcBorders>
            <w:shd w:val="clear" w:color="000000" w:fill="00B0F0"/>
            <w:vAlign w:val="center"/>
            <w:hideMark/>
          </w:tcPr>
          <w:p w14:paraId="14C3DFE5" w14:textId="77777777" w:rsidR="007F214B" w:rsidRPr="007F214B" w:rsidRDefault="007F214B" w:rsidP="007F214B">
            <w:pPr>
              <w:spacing w:after="0"/>
              <w:rPr>
                <w:rFonts w:eastAsia="游ゴシック" w:cs="Arial"/>
                <w:b/>
                <w:bCs/>
                <w:color w:val="FFFFFF"/>
                <w:sz w:val="20"/>
              </w:rPr>
            </w:pPr>
            <w:r w:rsidRPr="007F214B">
              <w:rPr>
                <w:rFonts w:eastAsia="游ゴシック" w:cs="Arial"/>
                <w:b/>
                <w:bCs/>
                <w:color w:val="FFFFFF"/>
                <w:sz w:val="20"/>
              </w:rPr>
              <w:t>Comment</w:t>
            </w:r>
          </w:p>
        </w:tc>
      </w:tr>
      <w:tr w:rsidR="007F214B" w:rsidRPr="007F214B" w14:paraId="48D54CD8" w14:textId="77777777" w:rsidTr="007F214B">
        <w:trPr>
          <w:trHeight w:val="540"/>
        </w:trPr>
        <w:tc>
          <w:tcPr>
            <w:tcW w:w="2159" w:type="dxa"/>
            <w:tcBorders>
              <w:top w:val="nil"/>
              <w:left w:val="single" w:sz="4" w:space="0" w:color="auto"/>
              <w:bottom w:val="single" w:sz="4" w:space="0" w:color="auto"/>
              <w:right w:val="single" w:sz="4" w:space="0" w:color="auto"/>
            </w:tcBorders>
            <w:shd w:val="clear" w:color="auto" w:fill="auto"/>
            <w:vAlign w:val="bottom"/>
            <w:hideMark/>
          </w:tcPr>
          <w:p w14:paraId="23F77059"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NR_MIMO_evo_DL_UL-Core</w:t>
            </w:r>
          </w:p>
        </w:tc>
        <w:tc>
          <w:tcPr>
            <w:tcW w:w="1451" w:type="dxa"/>
            <w:tcBorders>
              <w:top w:val="nil"/>
              <w:left w:val="nil"/>
              <w:bottom w:val="single" w:sz="4" w:space="0" w:color="auto"/>
              <w:right w:val="single" w:sz="4" w:space="0" w:color="auto"/>
            </w:tcBorders>
            <w:shd w:val="clear" w:color="auto" w:fill="auto"/>
            <w:noWrap/>
            <w:vAlign w:val="bottom"/>
            <w:hideMark/>
          </w:tcPr>
          <w:p w14:paraId="669DD155"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mTRP-2TA</w:t>
            </w:r>
          </w:p>
        </w:tc>
        <w:tc>
          <w:tcPr>
            <w:tcW w:w="1768" w:type="dxa"/>
            <w:tcBorders>
              <w:top w:val="nil"/>
              <w:left w:val="nil"/>
              <w:bottom w:val="single" w:sz="4" w:space="0" w:color="auto"/>
              <w:right w:val="single" w:sz="4" w:space="0" w:color="auto"/>
            </w:tcBorders>
            <w:shd w:val="clear" w:color="auto" w:fill="auto"/>
            <w:vAlign w:val="center"/>
            <w:hideMark/>
          </w:tcPr>
          <w:p w14:paraId="4F74A343"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ServingCellConfig</w:t>
            </w:r>
          </w:p>
        </w:tc>
        <w:tc>
          <w:tcPr>
            <w:tcW w:w="2079" w:type="dxa"/>
            <w:tcBorders>
              <w:top w:val="nil"/>
              <w:left w:val="nil"/>
              <w:bottom w:val="single" w:sz="4" w:space="0" w:color="auto"/>
              <w:right w:val="single" w:sz="4" w:space="0" w:color="auto"/>
            </w:tcBorders>
            <w:shd w:val="clear" w:color="auto" w:fill="auto"/>
            <w:noWrap/>
            <w:vAlign w:val="center"/>
            <w:hideMark/>
          </w:tcPr>
          <w:p w14:paraId="48A82512"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tag-Id2</w:t>
            </w:r>
          </w:p>
        </w:tc>
        <w:tc>
          <w:tcPr>
            <w:tcW w:w="1076" w:type="dxa"/>
            <w:tcBorders>
              <w:top w:val="nil"/>
              <w:left w:val="nil"/>
              <w:bottom w:val="single" w:sz="4" w:space="0" w:color="auto"/>
              <w:right w:val="single" w:sz="4" w:space="0" w:color="auto"/>
            </w:tcBorders>
            <w:shd w:val="clear" w:color="auto" w:fill="auto"/>
            <w:noWrap/>
            <w:vAlign w:val="center"/>
            <w:hideMark/>
          </w:tcPr>
          <w:p w14:paraId="75A2F44F"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New</w:t>
            </w:r>
          </w:p>
        </w:tc>
        <w:tc>
          <w:tcPr>
            <w:tcW w:w="3795" w:type="dxa"/>
            <w:tcBorders>
              <w:top w:val="nil"/>
              <w:left w:val="nil"/>
              <w:bottom w:val="single" w:sz="4" w:space="0" w:color="auto"/>
              <w:right w:val="single" w:sz="4" w:space="0" w:color="auto"/>
            </w:tcBorders>
            <w:shd w:val="clear" w:color="auto" w:fill="auto"/>
            <w:vAlign w:val="center"/>
            <w:hideMark/>
          </w:tcPr>
          <w:p w14:paraId="58F50E56"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This parameter provides the second TAG ID configured for the servingcell.</w:t>
            </w:r>
          </w:p>
        </w:tc>
        <w:tc>
          <w:tcPr>
            <w:tcW w:w="1842" w:type="dxa"/>
            <w:tcBorders>
              <w:top w:val="nil"/>
              <w:left w:val="nil"/>
              <w:bottom w:val="single" w:sz="4" w:space="0" w:color="auto"/>
              <w:right w:val="single" w:sz="4" w:space="0" w:color="auto"/>
            </w:tcBorders>
            <w:shd w:val="clear" w:color="auto" w:fill="auto"/>
            <w:vAlign w:val="center"/>
            <w:hideMark/>
          </w:tcPr>
          <w:p w14:paraId="4C33EDD5"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w:t>
            </w:r>
            <w:proofErr w:type="gramStart"/>
            <w:r w:rsidRPr="007F214B">
              <w:rPr>
                <w:rFonts w:eastAsia="游ゴシック" w:cs="Arial"/>
                <w:color w:val="0000FF"/>
                <w:sz w:val="18"/>
                <w:szCs w:val="18"/>
              </w:rPr>
              <w:t>0..</w:t>
            </w:r>
            <w:proofErr w:type="gramEnd"/>
            <w:r w:rsidRPr="007F214B">
              <w:rPr>
                <w:rFonts w:eastAsia="游ゴシック" w:cs="Arial"/>
                <w:color w:val="0000FF"/>
                <w:sz w:val="18"/>
                <w:szCs w:val="18"/>
              </w:rPr>
              <w:t>maxNrofTAGs-1)</w:t>
            </w:r>
          </w:p>
        </w:tc>
        <w:tc>
          <w:tcPr>
            <w:tcW w:w="1701" w:type="dxa"/>
            <w:tcBorders>
              <w:top w:val="nil"/>
              <w:left w:val="nil"/>
              <w:bottom w:val="single" w:sz="4" w:space="0" w:color="auto"/>
              <w:right w:val="single" w:sz="4" w:space="0" w:color="auto"/>
            </w:tcBorders>
            <w:shd w:val="clear" w:color="auto" w:fill="auto"/>
            <w:noWrap/>
            <w:vAlign w:val="center"/>
            <w:hideMark/>
          </w:tcPr>
          <w:p w14:paraId="5FD39B8C"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UE-specific</w:t>
            </w:r>
          </w:p>
        </w:tc>
        <w:tc>
          <w:tcPr>
            <w:tcW w:w="4535" w:type="dxa"/>
            <w:tcBorders>
              <w:top w:val="nil"/>
              <w:left w:val="single" w:sz="4" w:space="0" w:color="auto"/>
              <w:bottom w:val="single" w:sz="4" w:space="0" w:color="auto"/>
              <w:right w:val="nil"/>
            </w:tcBorders>
            <w:shd w:val="clear" w:color="auto" w:fill="auto"/>
            <w:noWrap/>
            <w:vAlign w:val="center"/>
            <w:hideMark/>
          </w:tcPr>
          <w:p w14:paraId="18C7ECD4"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Exact design is up to RAN2</w:t>
            </w:r>
          </w:p>
        </w:tc>
      </w:tr>
      <w:tr w:rsidR="007F214B" w:rsidRPr="007F214B" w14:paraId="4F96F7F1" w14:textId="77777777" w:rsidTr="007F214B">
        <w:trPr>
          <w:trHeight w:val="960"/>
        </w:trPr>
        <w:tc>
          <w:tcPr>
            <w:tcW w:w="2159" w:type="dxa"/>
            <w:tcBorders>
              <w:top w:val="nil"/>
              <w:left w:val="single" w:sz="4" w:space="0" w:color="auto"/>
              <w:bottom w:val="single" w:sz="4" w:space="0" w:color="auto"/>
              <w:right w:val="single" w:sz="4" w:space="0" w:color="auto"/>
            </w:tcBorders>
            <w:shd w:val="clear" w:color="auto" w:fill="auto"/>
            <w:vAlign w:val="bottom"/>
            <w:hideMark/>
          </w:tcPr>
          <w:p w14:paraId="39F1CD6A"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NR_MIMO_evo_DL_UL-Core</w:t>
            </w:r>
          </w:p>
        </w:tc>
        <w:tc>
          <w:tcPr>
            <w:tcW w:w="1451" w:type="dxa"/>
            <w:tcBorders>
              <w:top w:val="nil"/>
              <w:left w:val="nil"/>
              <w:bottom w:val="single" w:sz="4" w:space="0" w:color="auto"/>
              <w:right w:val="single" w:sz="4" w:space="0" w:color="auto"/>
            </w:tcBorders>
            <w:shd w:val="clear" w:color="auto" w:fill="auto"/>
            <w:vAlign w:val="center"/>
            <w:hideMark/>
          </w:tcPr>
          <w:p w14:paraId="0C623846"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mTRP-2TA</w:t>
            </w:r>
          </w:p>
        </w:tc>
        <w:tc>
          <w:tcPr>
            <w:tcW w:w="1768" w:type="dxa"/>
            <w:tcBorders>
              <w:top w:val="nil"/>
              <w:left w:val="nil"/>
              <w:bottom w:val="single" w:sz="4" w:space="0" w:color="auto"/>
              <w:right w:val="single" w:sz="4" w:space="0" w:color="auto"/>
            </w:tcBorders>
            <w:shd w:val="clear" w:color="auto" w:fill="auto"/>
            <w:vAlign w:val="center"/>
            <w:hideMark/>
          </w:tcPr>
          <w:p w14:paraId="2F1583F6"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TCI-State</w:t>
            </w:r>
          </w:p>
        </w:tc>
        <w:tc>
          <w:tcPr>
            <w:tcW w:w="2079" w:type="dxa"/>
            <w:tcBorders>
              <w:top w:val="nil"/>
              <w:left w:val="nil"/>
              <w:bottom w:val="single" w:sz="4" w:space="0" w:color="auto"/>
              <w:right w:val="single" w:sz="4" w:space="0" w:color="auto"/>
            </w:tcBorders>
            <w:shd w:val="clear" w:color="auto" w:fill="auto"/>
            <w:vAlign w:val="center"/>
            <w:hideMark/>
          </w:tcPr>
          <w:p w14:paraId="6774467D"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tag-Id-ptr</w:t>
            </w:r>
          </w:p>
        </w:tc>
        <w:tc>
          <w:tcPr>
            <w:tcW w:w="1076" w:type="dxa"/>
            <w:tcBorders>
              <w:top w:val="nil"/>
              <w:left w:val="nil"/>
              <w:bottom w:val="single" w:sz="4" w:space="0" w:color="auto"/>
              <w:right w:val="single" w:sz="4" w:space="0" w:color="auto"/>
            </w:tcBorders>
            <w:shd w:val="clear" w:color="auto" w:fill="auto"/>
            <w:vAlign w:val="center"/>
            <w:hideMark/>
          </w:tcPr>
          <w:p w14:paraId="72C1063E"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New</w:t>
            </w:r>
          </w:p>
        </w:tc>
        <w:tc>
          <w:tcPr>
            <w:tcW w:w="3795" w:type="dxa"/>
            <w:tcBorders>
              <w:top w:val="nil"/>
              <w:left w:val="nil"/>
              <w:bottom w:val="single" w:sz="4" w:space="0" w:color="auto"/>
              <w:right w:val="single" w:sz="4" w:space="0" w:color="auto"/>
            </w:tcBorders>
            <w:shd w:val="clear" w:color="auto" w:fill="auto"/>
            <w:vAlign w:val="center"/>
            <w:hideMark/>
          </w:tcPr>
          <w:p w14:paraId="5686E5E6"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This parameter is used to associate a TAG ID with a joint TCI state.   This covers the case when joint TCI state is used for UL transmission.</w:t>
            </w:r>
          </w:p>
        </w:tc>
        <w:tc>
          <w:tcPr>
            <w:tcW w:w="1842" w:type="dxa"/>
            <w:tcBorders>
              <w:top w:val="nil"/>
              <w:left w:val="nil"/>
              <w:bottom w:val="single" w:sz="4" w:space="0" w:color="auto"/>
              <w:right w:val="single" w:sz="4" w:space="0" w:color="auto"/>
            </w:tcBorders>
            <w:shd w:val="clear" w:color="auto" w:fill="auto"/>
            <w:vAlign w:val="center"/>
            <w:hideMark/>
          </w:tcPr>
          <w:p w14:paraId="102E93C8"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0, 1</w:t>
            </w:r>
          </w:p>
        </w:tc>
        <w:tc>
          <w:tcPr>
            <w:tcW w:w="1701" w:type="dxa"/>
            <w:tcBorders>
              <w:top w:val="nil"/>
              <w:left w:val="nil"/>
              <w:bottom w:val="single" w:sz="4" w:space="0" w:color="auto"/>
              <w:right w:val="single" w:sz="4" w:space="0" w:color="auto"/>
            </w:tcBorders>
            <w:shd w:val="clear" w:color="auto" w:fill="auto"/>
            <w:noWrap/>
            <w:vAlign w:val="center"/>
            <w:hideMark/>
          </w:tcPr>
          <w:p w14:paraId="2F5C5E9E"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 xml:space="preserve">UE-specific </w:t>
            </w:r>
          </w:p>
        </w:tc>
        <w:tc>
          <w:tcPr>
            <w:tcW w:w="4535" w:type="dxa"/>
            <w:tcBorders>
              <w:top w:val="nil"/>
              <w:left w:val="single" w:sz="4" w:space="0" w:color="auto"/>
              <w:bottom w:val="single" w:sz="4" w:space="0" w:color="auto"/>
              <w:right w:val="nil"/>
            </w:tcBorders>
            <w:shd w:val="clear" w:color="auto" w:fill="auto"/>
            <w:vAlign w:val="center"/>
            <w:hideMark/>
          </w:tcPr>
          <w:p w14:paraId="627F7ACD"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Note that this parameter either points to either tag-ID or tag-ID2 configured per serving cell depending on the value it indicates.  This is only a suggestion/example and the final RRC signaling detail is up to RAN2 to decide.</w:t>
            </w:r>
          </w:p>
        </w:tc>
      </w:tr>
      <w:tr w:rsidR="007F214B" w:rsidRPr="007F214B" w14:paraId="5EC192ED" w14:textId="77777777" w:rsidTr="007F214B">
        <w:trPr>
          <w:trHeight w:val="960"/>
        </w:trPr>
        <w:tc>
          <w:tcPr>
            <w:tcW w:w="2159" w:type="dxa"/>
            <w:tcBorders>
              <w:top w:val="nil"/>
              <w:left w:val="single" w:sz="4" w:space="0" w:color="auto"/>
              <w:bottom w:val="single" w:sz="4" w:space="0" w:color="auto"/>
              <w:right w:val="single" w:sz="4" w:space="0" w:color="auto"/>
            </w:tcBorders>
            <w:shd w:val="clear" w:color="auto" w:fill="auto"/>
            <w:vAlign w:val="bottom"/>
            <w:hideMark/>
          </w:tcPr>
          <w:p w14:paraId="6DB2C0D9"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NR_MIMO_evo_DL_UL-Core</w:t>
            </w:r>
          </w:p>
        </w:tc>
        <w:tc>
          <w:tcPr>
            <w:tcW w:w="1451" w:type="dxa"/>
            <w:tcBorders>
              <w:top w:val="nil"/>
              <w:left w:val="nil"/>
              <w:bottom w:val="single" w:sz="4" w:space="0" w:color="auto"/>
              <w:right w:val="single" w:sz="4" w:space="0" w:color="auto"/>
            </w:tcBorders>
            <w:shd w:val="clear" w:color="auto" w:fill="auto"/>
            <w:vAlign w:val="center"/>
            <w:hideMark/>
          </w:tcPr>
          <w:p w14:paraId="7D9D3F09"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mTRP-2TA</w:t>
            </w:r>
          </w:p>
        </w:tc>
        <w:tc>
          <w:tcPr>
            <w:tcW w:w="1768" w:type="dxa"/>
            <w:tcBorders>
              <w:top w:val="nil"/>
              <w:left w:val="nil"/>
              <w:bottom w:val="single" w:sz="4" w:space="0" w:color="auto"/>
              <w:right w:val="single" w:sz="4" w:space="0" w:color="auto"/>
            </w:tcBorders>
            <w:shd w:val="clear" w:color="auto" w:fill="auto"/>
            <w:vAlign w:val="center"/>
            <w:hideMark/>
          </w:tcPr>
          <w:p w14:paraId="1488465E"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TCI-UL-State</w:t>
            </w:r>
          </w:p>
        </w:tc>
        <w:tc>
          <w:tcPr>
            <w:tcW w:w="2079" w:type="dxa"/>
            <w:tcBorders>
              <w:top w:val="nil"/>
              <w:left w:val="nil"/>
              <w:bottom w:val="single" w:sz="4" w:space="0" w:color="auto"/>
              <w:right w:val="single" w:sz="4" w:space="0" w:color="auto"/>
            </w:tcBorders>
            <w:shd w:val="clear" w:color="auto" w:fill="auto"/>
            <w:vAlign w:val="center"/>
            <w:hideMark/>
          </w:tcPr>
          <w:p w14:paraId="4B002EA2"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tag-Id-ptr</w:t>
            </w:r>
          </w:p>
        </w:tc>
        <w:tc>
          <w:tcPr>
            <w:tcW w:w="1076" w:type="dxa"/>
            <w:tcBorders>
              <w:top w:val="nil"/>
              <w:left w:val="nil"/>
              <w:bottom w:val="single" w:sz="4" w:space="0" w:color="auto"/>
              <w:right w:val="single" w:sz="4" w:space="0" w:color="auto"/>
            </w:tcBorders>
            <w:shd w:val="clear" w:color="auto" w:fill="auto"/>
            <w:vAlign w:val="center"/>
            <w:hideMark/>
          </w:tcPr>
          <w:p w14:paraId="6109D650"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New</w:t>
            </w:r>
          </w:p>
        </w:tc>
        <w:tc>
          <w:tcPr>
            <w:tcW w:w="3795" w:type="dxa"/>
            <w:tcBorders>
              <w:top w:val="nil"/>
              <w:left w:val="nil"/>
              <w:bottom w:val="single" w:sz="4" w:space="0" w:color="auto"/>
              <w:right w:val="single" w:sz="4" w:space="0" w:color="auto"/>
            </w:tcBorders>
            <w:shd w:val="clear" w:color="auto" w:fill="auto"/>
            <w:vAlign w:val="center"/>
            <w:hideMark/>
          </w:tcPr>
          <w:p w14:paraId="45BDB965"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 xml:space="preserve">This parameter is used to associate a TAG ID with an UL TCI state.   This </w:t>
            </w:r>
            <w:r w:rsidRPr="007F214B">
              <w:rPr>
                <w:rFonts w:eastAsia="游ゴシック" w:cs="Arial"/>
                <w:color w:val="0000FF"/>
                <w:sz w:val="18"/>
                <w:szCs w:val="18"/>
              </w:rPr>
              <w:br/>
              <w:t>covers the case when UL TCI state is used for UL transmission.</w:t>
            </w:r>
          </w:p>
        </w:tc>
        <w:tc>
          <w:tcPr>
            <w:tcW w:w="1842" w:type="dxa"/>
            <w:tcBorders>
              <w:top w:val="nil"/>
              <w:left w:val="nil"/>
              <w:bottom w:val="single" w:sz="4" w:space="0" w:color="auto"/>
              <w:right w:val="single" w:sz="4" w:space="0" w:color="auto"/>
            </w:tcBorders>
            <w:shd w:val="clear" w:color="auto" w:fill="auto"/>
            <w:vAlign w:val="center"/>
            <w:hideMark/>
          </w:tcPr>
          <w:p w14:paraId="1A7E240C"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0, 1</w:t>
            </w:r>
          </w:p>
        </w:tc>
        <w:tc>
          <w:tcPr>
            <w:tcW w:w="1701" w:type="dxa"/>
            <w:tcBorders>
              <w:top w:val="nil"/>
              <w:left w:val="nil"/>
              <w:bottom w:val="single" w:sz="4" w:space="0" w:color="auto"/>
              <w:right w:val="single" w:sz="4" w:space="0" w:color="auto"/>
            </w:tcBorders>
            <w:shd w:val="clear" w:color="auto" w:fill="auto"/>
            <w:noWrap/>
            <w:vAlign w:val="center"/>
            <w:hideMark/>
          </w:tcPr>
          <w:p w14:paraId="52C60ED5"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 xml:space="preserve">UE-specific </w:t>
            </w:r>
          </w:p>
        </w:tc>
        <w:tc>
          <w:tcPr>
            <w:tcW w:w="4535" w:type="dxa"/>
            <w:tcBorders>
              <w:top w:val="nil"/>
              <w:left w:val="single" w:sz="4" w:space="0" w:color="auto"/>
              <w:bottom w:val="single" w:sz="4" w:space="0" w:color="auto"/>
              <w:right w:val="nil"/>
            </w:tcBorders>
            <w:shd w:val="clear" w:color="auto" w:fill="auto"/>
            <w:vAlign w:val="center"/>
            <w:hideMark/>
          </w:tcPr>
          <w:p w14:paraId="495F0EA4"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Note that this parameter either points to either tag-ID or tag-ID2 configured per serving cell depending on the value it indicates.  This is only a suggestion/example and the final RRC signaling detail is up to RAN2 to decide.</w:t>
            </w:r>
          </w:p>
        </w:tc>
      </w:tr>
      <w:tr w:rsidR="007F214B" w:rsidRPr="007F214B" w14:paraId="49C60F81" w14:textId="77777777" w:rsidTr="007F214B">
        <w:trPr>
          <w:trHeight w:val="720"/>
        </w:trPr>
        <w:tc>
          <w:tcPr>
            <w:tcW w:w="2159" w:type="dxa"/>
            <w:tcBorders>
              <w:top w:val="nil"/>
              <w:left w:val="single" w:sz="4" w:space="0" w:color="auto"/>
              <w:bottom w:val="single" w:sz="4" w:space="0" w:color="auto"/>
              <w:right w:val="single" w:sz="4" w:space="0" w:color="auto"/>
            </w:tcBorders>
            <w:shd w:val="clear" w:color="auto" w:fill="auto"/>
            <w:vAlign w:val="bottom"/>
            <w:hideMark/>
          </w:tcPr>
          <w:p w14:paraId="432E76C6"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NR_MIMO_evo_DL_UL-Core</w:t>
            </w:r>
          </w:p>
        </w:tc>
        <w:tc>
          <w:tcPr>
            <w:tcW w:w="1451" w:type="dxa"/>
            <w:tcBorders>
              <w:top w:val="nil"/>
              <w:left w:val="nil"/>
              <w:bottom w:val="single" w:sz="4" w:space="0" w:color="auto"/>
              <w:right w:val="single" w:sz="4" w:space="0" w:color="auto"/>
            </w:tcBorders>
            <w:shd w:val="clear" w:color="auto" w:fill="auto"/>
            <w:vAlign w:val="center"/>
            <w:hideMark/>
          </w:tcPr>
          <w:p w14:paraId="688F5A40"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mTRP-2TA</w:t>
            </w:r>
          </w:p>
        </w:tc>
        <w:tc>
          <w:tcPr>
            <w:tcW w:w="1768" w:type="dxa"/>
            <w:tcBorders>
              <w:top w:val="nil"/>
              <w:left w:val="nil"/>
              <w:bottom w:val="single" w:sz="4" w:space="0" w:color="auto"/>
              <w:right w:val="single" w:sz="4" w:space="0" w:color="auto"/>
            </w:tcBorders>
            <w:shd w:val="clear" w:color="auto" w:fill="auto"/>
            <w:vAlign w:val="center"/>
            <w:hideMark/>
          </w:tcPr>
          <w:p w14:paraId="5E863EA9"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ServingCellConfig</w:t>
            </w:r>
          </w:p>
        </w:tc>
        <w:tc>
          <w:tcPr>
            <w:tcW w:w="2079" w:type="dxa"/>
            <w:tcBorders>
              <w:top w:val="nil"/>
              <w:left w:val="nil"/>
              <w:bottom w:val="single" w:sz="4" w:space="0" w:color="auto"/>
              <w:right w:val="single" w:sz="4" w:space="0" w:color="auto"/>
            </w:tcBorders>
            <w:shd w:val="clear" w:color="auto" w:fill="auto"/>
            <w:vAlign w:val="center"/>
            <w:hideMark/>
          </w:tcPr>
          <w:p w14:paraId="5F1ECB6F"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n-TimingAdvanceOffset2-r18</w:t>
            </w:r>
          </w:p>
        </w:tc>
        <w:tc>
          <w:tcPr>
            <w:tcW w:w="1076" w:type="dxa"/>
            <w:tcBorders>
              <w:top w:val="nil"/>
              <w:left w:val="nil"/>
              <w:bottom w:val="single" w:sz="4" w:space="0" w:color="auto"/>
              <w:right w:val="single" w:sz="4" w:space="0" w:color="auto"/>
            </w:tcBorders>
            <w:shd w:val="clear" w:color="auto" w:fill="auto"/>
            <w:vAlign w:val="center"/>
            <w:hideMark/>
          </w:tcPr>
          <w:p w14:paraId="3B6F4CB2"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New</w:t>
            </w:r>
          </w:p>
        </w:tc>
        <w:tc>
          <w:tcPr>
            <w:tcW w:w="3795" w:type="dxa"/>
            <w:tcBorders>
              <w:top w:val="nil"/>
              <w:left w:val="nil"/>
              <w:bottom w:val="single" w:sz="4" w:space="0" w:color="auto"/>
              <w:right w:val="single" w:sz="4" w:space="0" w:color="auto"/>
            </w:tcBorders>
            <w:shd w:val="clear" w:color="auto" w:fill="auto"/>
            <w:vAlign w:val="center"/>
            <w:hideMark/>
          </w:tcPr>
          <w:p w14:paraId="618ACD44"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This parameter provides the second Timing Advanced Offset configured per cell.</w:t>
            </w:r>
          </w:p>
        </w:tc>
        <w:tc>
          <w:tcPr>
            <w:tcW w:w="1842" w:type="dxa"/>
            <w:tcBorders>
              <w:top w:val="nil"/>
              <w:left w:val="nil"/>
              <w:bottom w:val="single" w:sz="4" w:space="0" w:color="auto"/>
              <w:right w:val="single" w:sz="4" w:space="0" w:color="auto"/>
            </w:tcBorders>
            <w:shd w:val="clear" w:color="auto" w:fill="auto"/>
            <w:vAlign w:val="center"/>
            <w:hideMark/>
          </w:tcPr>
          <w:p w14:paraId="24F182DF"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 xml:space="preserve">{ n0, n25600, n39936 }                                   </w:t>
            </w:r>
          </w:p>
        </w:tc>
        <w:tc>
          <w:tcPr>
            <w:tcW w:w="1701" w:type="dxa"/>
            <w:tcBorders>
              <w:top w:val="nil"/>
              <w:left w:val="nil"/>
              <w:bottom w:val="single" w:sz="4" w:space="0" w:color="auto"/>
              <w:right w:val="single" w:sz="4" w:space="0" w:color="auto"/>
            </w:tcBorders>
            <w:shd w:val="clear" w:color="auto" w:fill="auto"/>
            <w:noWrap/>
            <w:vAlign w:val="center"/>
            <w:hideMark/>
          </w:tcPr>
          <w:p w14:paraId="0F8B937E"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 xml:space="preserve">UE-specific </w:t>
            </w:r>
          </w:p>
        </w:tc>
        <w:tc>
          <w:tcPr>
            <w:tcW w:w="4535" w:type="dxa"/>
            <w:tcBorders>
              <w:top w:val="nil"/>
              <w:left w:val="single" w:sz="4" w:space="0" w:color="auto"/>
              <w:bottom w:val="single" w:sz="4" w:space="0" w:color="auto"/>
              <w:right w:val="nil"/>
            </w:tcBorders>
            <w:shd w:val="clear" w:color="auto" w:fill="auto"/>
            <w:vAlign w:val="center"/>
            <w:hideMark/>
          </w:tcPr>
          <w:p w14:paraId="156E7688" w14:textId="77777777" w:rsidR="007F214B" w:rsidRPr="007F214B" w:rsidRDefault="007F214B" w:rsidP="007F214B">
            <w:pPr>
              <w:spacing w:after="0"/>
              <w:rPr>
                <w:rFonts w:eastAsia="游ゴシック" w:cs="Arial"/>
                <w:color w:val="0000FF"/>
                <w:sz w:val="18"/>
                <w:szCs w:val="18"/>
              </w:rPr>
            </w:pPr>
            <w:r w:rsidRPr="007F214B">
              <w:rPr>
                <w:rFonts w:eastAsia="游ゴシック" w:cs="Arial"/>
                <w:color w:val="0000FF"/>
                <w:sz w:val="18"/>
                <w:szCs w:val="18"/>
              </w:rPr>
              <w:t xml:space="preserve">Note that the first n-TimingAdvanceOffset is the legacy </w:t>
            </w:r>
            <w:r w:rsidRPr="007F214B">
              <w:rPr>
                <w:rFonts w:eastAsia="游ゴシック" w:cs="Arial"/>
                <w:color w:val="0000FF"/>
                <w:sz w:val="18"/>
                <w:szCs w:val="18"/>
              </w:rPr>
              <w:br/>
              <w:t>parameter given in ServingCellConfigCommon/ServingCellConfigCommonSIB</w:t>
            </w:r>
          </w:p>
        </w:tc>
      </w:tr>
    </w:tbl>
    <w:p w14:paraId="5A907937" w14:textId="01A3FF71" w:rsidR="00C34943" w:rsidRPr="007F214B" w:rsidRDefault="00C34943">
      <w:pPr>
        <w:rPr>
          <w:szCs w:val="22"/>
        </w:rPr>
      </w:pPr>
    </w:p>
    <w:p w14:paraId="0B8B3B91" w14:textId="7778CEEA" w:rsidR="00CA1CF4" w:rsidRDefault="00CA1CF4">
      <w:pPr>
        <w:rPr>
          <w:szCs w:val="22"/>
        </w:rPr>
      </w:pPr>
    </w:p>
    <w:p w14:paraId="70A6D6E9" w14:textId="1B2B4A0E" w:rsidR="00CA1CF4" w:rsidRDefault="00CA1CF4">
      <w:pPr>
        <w:rPr>
          <w:szCs w:val="22"/>
        </w:rPr>
      </w:pPr>
    </w:p>
    <w:p w14:paraId="66C4B1A2" w14:textId="22DF76AF" w:rsidR="00CA1CF4" w:rsidRDefault="00CA1CF4">
      <w:pPr>
        <w:rPr>
          <w:szCs w:val="22"/>
        </w:rPr>
      </w:pPr>
    </w:p>
    <w:p w14:paraId="52E54077" w14:textId="52927999" w:rsidR="00CA1CF4" w:rsidRPr="00863065" w:rsidRDefault="00CA1CF4" w:rsidP="00CA1CF4">
      <w:pPr>
        <w:pStyle w:val="2"/>
        <w:rPr>
          <w:rFonts w:cs="Arial"/>
        </w:rPr>
      </w:pPr>
      <w:r>
        <w:rPr>
          <w:rFonts w:cs="Arial"/>
        </w:rPr>
        <w:lastRenderedPageBreak/>
        <w:t>Annex B: UE feature list from RAN1#113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638"/>
        <w:gridCol w:w="2051"/>
        <w:gridCol w:w="2314"/>
        <w:gridCol w:w="1240"/>
        <w:gridCol w:w="1272"/>
        <w:gridCol w:w="1477"/>
        <w:gridCol w:w="1537"/>
        <w:gridCol w:w="1911"/>
        <w:gridCol w:w="1406"/>
        <w:gridCol w:w="1397"/>
        <w:gridCol w:w="1591"/>
        <w:gridCol w:w="586"/>
        <w:gridCol w:w="1768"/>
      </w:tblGrid>
      <w:tr w:rsidR="00CA1CF4" w:rsidRPr="00C82B88" w14:paraId="5B7EB5D2" w14:textId="77777777" w:rsidTr="00CA1C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3E05F" w14:textId="53A80B1D" w:rsidR="00CA1CF4" w:rsidRPr="00CA1CF4" w:rsidRDefault="00CA1CF4" w:rsidP="00CA1CF4">
            <w:pPr>
              <w:pStyle w:val="TAL"/>
              <w:rPr>
                <w:rFonts w:asciiTheme="majorHAnsi" w:hAnsiTheme="majorHAnsi" w:cstheme="majorHAnsi"/>
                <w:color w:val="000000" w:themeColor="text1"/>
                <w:szCs w:val="18"/>
              </w:rPr>
            </w:pPr>
            <w:r w:rsidRPr="00CA1CF4">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36305" w14:textId="74348642" w:rsidR="00CA1CF4" w:rsidRPr="00CA1CF4" w:rsidRDefault="00CA1CF4" w:rsidP="00CA1CF4">
            <w:pPr>
              <w:pStyle w:val="TAL"/>
              <w:rPr>
                <w:rFonts w:asciiTheme="majorHAnsi" w:hAnsiTheme="majorHAnsi" w:cstheme="majorHAnsi"/>
                <w:color w:val="000000" w:themeColor="text1"/>
                <w:szCs w:val="18"/>
              </w:rPr>
            </w:pPr>
            <w:r w:rsidRPr="00CA1CF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A8DBC" w14:textId="52852D34" w:rsidR="00CA1CF4" w:rsidRPr="00CA1CF4" w:rsidRDefault="00CA1CF4" w:rsidP="00CA1CF4">
            <w:pPr>
              <w:pStyle w:val="maintext"/>
              <w:spacing w:line="240" w:lineRule="auto"/>
              <w:ind w:firstLineChars="0" w:firstLine="0"/>
              <w:jc w:val="left"/>
              <w:rPr>
                <w:rFonts w:asciiTheme="majorHAnsi" w:hAnsiTheme="majorHAnsi" w:cstheme="majorHAnsi"/>
                <w:color w:val="000000" w:themeColor="text1"/>
                <w:sz w:val="18"/>
                <w:szCs w:val="18"/>
              </w:rPr>
            </w:pPr>
            <w:r w:rsidRPr="00CA1CF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3077" w14:textId="33BB0A3C" w:rsidR="00CA1CF4" w:rsidRPr="00CA1CF4" w:rsidRDefault="00CA1CF4" w:rsidP="00CA1CF4">
            <w:pPr>
              <w:pStyle w:val="TAL"/>
              <w:rPr>
                <w:rFonts w:asciiTheme="majorHAnsi" w:eastAsia="ＭＳ 明朝" w:hAnsiTheme="majorHAnsi" w:cstheme="majorHAnsi"/>
                <w:color w:val="000000" w:themeColor="text1"/>
                <w:szCs w:val="18"/>
              </w:rPr>
            </w:pPr>
            <w:r w:rsidRPr="00CA1CF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B0F2E" w14:textId="298462C9" w:rsidR="00CA1CF4" w:rsidRPr="00CA1CF4" w:rsidRDefault="00CA1CF4" w:rsidP="00CA1CF4">
            <w:pPr>
              <w:pStyle w:val="TAL"/>
              <w:rPr>
                <w:rFonts w:asciiTheme="majorHAnsi" w:eastAsia="ＭＳ 明朝" w:hAnsiTheme="majorHAnsi" w:cstheme="majorHAnsi"/>
                <w:color w:val="000000" w:themeColor="text1"/>
                <w:szCs w:val="18"/>
              </w:rPr>
            </w:pPr>
            <w:r w:rsidRPr="00CA1CF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62A2" w14:textId="56CE7B54" w:rsidR="00CA1CF4" w:rsidRPr="00CA1CF4" w:rsidRDefault="00CA1CF4" w:rsidP="00CA1CF4">
            <w:pPr>
              <w:pStyle w:val="TAL"/>
              <w:rPr>
                <w:rFonts w:asciiTheme="majorHAnsi" w:eastAsia="SimSun" w:hAnsiTheme="majorHAnsi" w:cstheme="majorHAnsi"/>
                <w:color w:val="000000" w:themeColor="text1"/>
                <w:szCs w:val="18"/>
                <w:lang w:eastAsia="zh-CN"/>
              </w:rPr>
            </w:pPr>
            <w:r w:rsidRPr="00CA1CF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8B55" w14:textId="4A5E3C34" w:rsidR="00CA1CF4" w:rsidRPr="00CA1CF4" w:rsidRDefault="00CA1CF4" w:rsidP="00CA1CF4">
            <w:pPr>
              <w:pStyle w:val="TAL"/>
              <w:rPr>
                <w:rFonts w:asciiTheme="majorHAnsi" w:hAnsiTheme="majorHAnsi" w:cstheme="majorHAnsi"/>
                <w:color w:val="000000" w:themeColor="text1"/>
                <w:szCs w:val="18"/>
              </w:rPr>
            </w:pPr>
            <w:r w:rsidRPr="00CA1CF4">
              <w:rPr>
                <w:rFonts w:asciiTheme="majorHAnsi" w:eastAsia="Gulim" w:hAnsiTheme="majorHAnsi" w:cstheme="majorHAnsi"/>
                <w:color w:val="000000" w:themeColor="text1"/>
                <w:szCs w:val="18"/>
              </w:rPr>
              <w:t xml:space="preserve">Applicable to </w:t>
            </w:r>
            <w:r w:rsidRPr="00CA1CF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43BB5" w14:textId="1C3865F1" w:rsidR="00CA1CF4" w:rsidRPr="00CA1CF4" w:rsidRDefault="00CA1CF4" w:rsidP="00CA1CF4">
            <w:pPr>
              <w:pStyle w:val="TAL"/>
              <w:rPr>
                <w:rFonts w:asciiTheme="majorHAnsi" w:eastAsia="SimSun" w:hAnsiTheme="majorHAnsi" w:cstheme="majorHAnsi"/>
                <w:color w:val="000000" w:themeColor="text1"/>
                <w:szCs w:val="18"/>
                <w:lang w:eastAsia="zh-CN"/>
              </w:rPr>
            </w:pPr>
            <w:r w:rsidRPr="00CA1CF4">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9A3B" w14:textId="77777777" w:rsidR="00CA1CF4" w:rsidRPr="00CA1CF4" w:rsidRDefault="00CA1CF4" w:rsidP="00CA1CF4">
            <w:pPr>
              <w:pStyle w:val="TAN"/>
              <w:ind w:left="0" w:firstLine="0"/>
              <w:jc w:val="center"/>
              <w:rPr>
                <w:rFonts w:asciiTheme="majorHAnsi" w:hAnsiTheme="majorHAnsi" w:cstheme="majorHAnsi"/>
                <w:b/>
                <w:color w:val="000000" w:themeColor="text1"/>
                <w:szCs w:val="18"/>
                <w:lang w:eastAsia="ja-JP"/>
              </w:rPr>
            </w:pPr>
            <w:r w:rsidRPr="00CA1CF4">
              <w:rPr>
                <w:rFonts w:asciiTheme="majorHAnsi" w:hAnsiTheme="majorHAnsi" w:cstheme="majorHAnsi"/>
                <w:b/>
                <w:color w:val="000000" w:themeColor="text1"/>
                <w:szCs w:val="18"/>
                <w:lang w:eastAsia="ja-JP"/>
              </w:rPr>
              <w:t>Type</w:t>
            </w:r>
          </w:p>
          <w:p w14:paraId="36436419" w14:textId="64488E71" w:rsidR="00CA1CF4" w:rsidRPr="00CA1CF4" w:rsidRDefault="00CA1CF4" w:rsidP="00CA1CF4">
            <w:pPr>
              <w:pStyle w:val="TAL"/>
              <w:rPr>
                <w:rFonts w:asciiTheme="majorHAnsi" w:eastAsia="SimSun" w:hAnsiTheme="majorHAnsi" w:cstheme="majorHAnsi"/>
                <w:color w:val="000000" w:themeColor="text1"/>
                <w:szCs w:val="18"/>
                <w:lang w:eastAsia="zh-CN"/>
              </w:rPr>
            </w:pPr>
            <w:r w:rsidRPr="00CA1CF4">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E8A6" w14:textId="4E8D6A0E" w:rsidR="00CA1CF4" w:rsidRPr="00CA1CF4" w:rsidRDefault="00CA1CF4" w:rsidP="00CA1CF4">
            <w:pPr>
              <w:pStyle w:val="TAL"/>
              <w:rPr>
                <w:rFonts w:asciiTheme="majorHAnsi" w:hAnsiTheme="majorHAnsi" w:cstheme="majorHAnsi"/>
                <w:color w:val="000000" w:themeColor="text1"/>
                <w:szCs w:val="18"/>
              </w:rPr>
            </w:pPr>
            <w:r w:rsidRPr="00CA1CF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112C7" w14:textId="222A6F3C" w:rsidR="00CA1CF4" w:rsidRPr="00CA1CF4" w:rsidRDefault="00CA1CF4" w:rsidP="00CA1CF4">
            <w:pPr>
              <w:pStyle w:val="TAL"/>
              <w:rPr>
                <w:rFonts w:asciiTheme="majorHAnsi" w:hAnsiTheme="majorHAnsi" w:cstheme="majorHAnsi"/>
                <w:color w:val="000000" w:themeColor="text1"/>
                <w:szCs w:val="18"/>
              </w:rPr>
            </w:pPr>
            <w:r w:rsidRPr="00CA1CF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3A68" w14:textId="50FA0399" w:rsidR="00CA1CF4" w:rsidRPr="00CA1CF4" w:rsidRDefault="00CA1CF4" w:rsidP="00CA1CF4">
            <w:pPr>
              <w:pStyle w:val="TAL"/>
              <w:rPr>
                <w:rFonts w:asciiTheme="majorHAnsi" w:hAnsiTheme="majorHAnsi" w:cstheme="majorHAnsi"/>
                <w:color w:val="000000" w:themeColor="text1"/>
                <w:szCs w:val="18"/>
              </w:rPr>
            </w:pPr>
            <w:r w:rsidRPr="00CA1CF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F60A7" w14:textId="2268E445" w:rsidR="00CA1CF4" w:rsidRPr="00CA1CF4" w:rsidRDefault="00CA1CF4" w:rsidP="00CA1CF4">
            <w:pPr>
              <w:pStyle w:val="TAL"/>
              <w:rPr>
                <w:rFonts w:asciiTheme="majorHAnsi" w:hAnsiTheme="majorHAnsi" w:cstheme="majorHAnsi"/>
                <w:color w:val="000000" w:themeColor="text1"/>
                <w:szCs w:val="18"/>
              </w:rPr>
            </w:pPr>
            <w:r w:rsidRPr="00CA1CF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BB56" w14:textId="2D09DCD2" w:rsidR="00CA1CF4" w:rsidRPr="00CA1CF4" w:rsidRDefault="00CA1CF4" w:rsidP="00CA1CF4">
            <w:pPr>
              <w:pStyle w:val="TAL"/>
              <w:rPr>
                <w:rFonts w:asciiTheme="majorHAnsi" w:hAnsiTheme="majorHAnsi" w:cstheme="majorHAnsi"/>
                <w:color w:val="000000" w:themeColor="text1"/>
                <w:szCs w:val="18"/>
              </w:rPr>
            </w:pPr>
            <w:r w:rsidRPr="00CA1CF4">
              <w:rPr>
                <w:rFonts w:asciiTheme="majorHAnsi" w:hAnsiTheme="majorHAnsi" w:cstheme="majorHAnsi"/>
                <w:color w:val="000000" w:themeColor="text1"/>
                <w:szCs w:val="18"/>
              </w:rPr>
              <w:t>Mandatory/Optional</w:t>
            </w:r>
          </w:p>
        </w:tc>
      </w:tr>
      <w:tr w:rsidR="00CA1CF4" w:rsidRPr="00C82B88" w14:paraId="1B7DA9FD"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12227D" w14:textId="77777777" w:rsidR="00CA1CF4" w:rsidRPr="00C82B88" w:rsidRDefault="00CA1CF4" w:rsidP="00CA1CF4">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1F025" w14:textId="77777777" w:rsidR="00CA1CF4" w:rsidRPr="00C82B88" w:rsidRDefault="00CA1CF4" w:rsidP="00CA1CF4">
            <w:pPr>
              <w:pStyle w:val="TAL"/>
              <w:rPr>
                <w:rFonts w:asciiTheme="majorHAnsi" w:hAnsiTheme="majorHAnsi" w:cstheme="majorHAnsi"/>
                <w:color w:val="000000" w:themeColor="text1"/>
                <w:szCs w:val="18"/>
              </w:rPr>
            </w:pPr>
            <w:r w:rsidRPr="00C82B88">
              <w:rPr>
                <w:rFonts w:asciiTheme="majorHAnsi" w:eastAsia="ＭＳ 明朝" w:hAnsiTheme="majorHAnsi" w:cstheme="majorHAnsi"/>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6BA5F" w14:textId="77777777" w:rsidR="00CA1CF4" w:rsidRPr="00C82B88" w:rsidRDefault="00CA1CF4" w:rsidP="00CA1CF4">
            <w:pPr>
              <w:pStyle w:val="maintext"/>
              <w:spacing w:line="240" w:lineRule="auto"/>
              <w:ind w:firstLineChars="0" w:firstLine="0"/>
              <w:jc w:val="left"/>
              <w:rPr>
                <w:rFonts w:asciiTheme="majorHAnsi" w:hAnsiTheme="majorHAnsi" w:cstheme="majorHAnsi"/>
                <w:color w:val="000000" w:themeColor="text1"/>
                <w:sz w:val="18"/>
                <w:szCs w:val="18"/>
              </w:rPr>
            </w:pPr>
            <w:r w:rsidRPr="00C82B88">
              <w:rPr>
                <w:rFonts w:asciiTheme="majorHAnsi" w:eastAsia="SimSun" w:hAnsiTheme="majorHAnsi" w:cstheme="majorHAnsi"/>
                <w:color w:val="000000" w:themeColor="text1"/>
                <w:sz w:val="18"/>
                <w:szCs w:val="18"/>
                <w:lang w:eastAsia="zh-CN"/>
              </w:rPr>
              <w:t xml:space="preserve">Basic feature for multi-DCI based inter-cell </w:t>
            </w:r>
            <w:proofErr w:type="gramStart"/>
            <w:r w:rsidRPr="00C82B88">
              <w:rPr>
                <w:rFonts w:asciiTheme="majorHAnsi" w:eastAsia="SimSun" w:hAnsiTheme="majorHAnsi" w:cstheme="majorHAnsi"/>
                <w:color w:val="000000" w:themeColor="text1"/>
                <w:sz w:val="18"/>
                <w:szCs w:val="18"/>
                <w:lang w:eastAsia="zh-CN"/>
              </w:rPr>
              <w:t>Multi-TRP</w:t>
            </w:r>
            <w:proofErr w:type="gramEnd"/>
            <w:r w:rsidRPr="00C82B88">
              <w:rPr>
                <w:rFonts w:asciiTheme="majorHAnsi" w:eastAsia="SimSun" w:hAnsiTheme="majorHAnsi" w:cstheme="majorHAnsi"/>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C89CF7" w14:textId="77777777" w:rsidR="00CA1CF4" w:rsidRPr="009D4717" w:rsidRDefault="00CA1CF4" w:rsidP="00CA1CF4">
            <w:pPr>
              <w:pStyle w:val="TAL"/>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FFS: split joint TCI states and separate DL/UL TCI states into two rows/FGs</w:t>
            </w:r>
          </w:p>
          <w:p w14:paraId="273A6A07" w14:textId="77777777" w:rsidR="00CA1CF4" w:rsidRPr="009D4717" w:rsidRDefault="00CA1CF4" w:rsidP="00CA1CF4">
            <w:pPr>
              <w:pStyle w:val="TAL"/>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FFS: what to do/signal when UE also supports multi-DCI based STxMP PUSCH+PUSCH</w:t>
            </w:r>
          </w:p>
          <w:p w14:paraId="07024E29" w14:textId="77777777" w:rsidR="00CA1CF4" w:rsidRPr="009D4717" w:rsidRDefault="00CA1CF4" w:rsidP="00CA1CF4">
            <w:pPr>
              <w:pStyle w:val="TAL"/>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FFS: what to do/signal about absolute TA command MAC CE</w:t>
            </w:r>
          </w:p>
          <w:p w14:paraId="7E7D3689" w14:textId="77777777" w:rsidR="00CA1CF4" w:rsidRPr="00C82B88" w:rsidRDefault="00CA1CF4" w:rsidP="00CA1CF4">
            <w:pPr>
              <w:pStyle w:val="TAL"/>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A21617" w14:textId="77777777" w:rsidR="00CA1CF4" w:rsidRPr="00C82B88" w:rsidRDefault="00CA1CF4" w:rsidP="00CA1CF4">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362E9E"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A7616E"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518084"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BC33B3"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183B82"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FD022"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D05D07"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8DA39E"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CAC894" w14:textId="77777777" w:rsidR="00CA1CF4" w:rsidRPr="00C82B88" w:rsidRDefault="00CA1CF4" w:rsidP="00CA1CF4">
            <w:pPr>
              <w:pStyle w:val="TAL"/>
              <w:rPr>
                <w:rFonts w:asciiTheme="majorHAnsi" w:hAnsiTheme="majorHAnsi" w:cstheme="majorHAnsi"/>
                <w:color w:val="000000" w:themeColor="text1"/>
                <w:szCs w:val="18"/>
              </w:rPr>
            </w:pPr>
          </w:p>
        </w:tc>
      </w:tr>
      <w:tr w:rsidR="00CA1CF4" w:rsidRPr="00C82B88" w14:paraId="5F2ED9A7"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EF08AE" w14:textId="77777777" w:rsidR="00CA1CF4" w:rsidRPr="00C82B88" w:rsidRDefault="00CA1CF4" w:rsidP="00CA1CF4">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CD6C5" w14:textId="77777777" w:rsidR="00CA1CF4" w:rsidRPr="00C82B88" w:rsidRDefault="00CA1CF4" w:rsidP="00CA1CF4">
            <w:pPr>
              <w:pStyle w:val="TAL"/>
              <w:rPr>
                <w:rFonts w:asciiTheme="majorHAnsi" w:hAnsiTheme="majorHAnsi" w:cstheme="majorHAnsi"/>
                <w:color w:val="000000" w:themeColor="text1"/>
                <w:szCs w:val="18"/>
              </w:rPr>
            </w:pPr>
            <w:r w:rsidRPr="00C82B88">
              <w:rPr>
                <w:rFonts w:asciiTheme="majorHAnsi" w:eastAsia="ＭＳ 明朝" w:hAnsiTheme="majorHAnsi" w:cstheme="majorHAnsi"/>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426C" w14:textId="77777777" w:rsidR="00CA1CF4" w:rsidRPr="00C82B88" w:rsidRDefault="00CA1CF4" w:rsidP="00CA1CF4">
            <w:pPr>
              <w:pStyle w:val="maintext"/>
              <w:spacing w:line="240" w:lineRule="auto"/>
              <w:ind w:firstLineChars="0" w:firstLine="0"/>
              <w:jc w:val="left"/>
              <w:rPr>
                <w:rFonts w:asciiTheme="majorHAnsi" w:hAnsiTheme="majorHAnsi" w:cstheme="majorHAnsi"/>
                <w:color w:val="000000" w:themeColor="text1"/>
                <w:sz w:val="18"/>
                <w:szCs w:val="18"/>
              </w:rPr>
            </w:pPr>
            <w:r w:rsidRPr="00C82B88">
              <w:rPr>
                <w:rFonts w:asciiTheme="majorHAnsi" w:hAnsiTheme="majorHAnsi" w:cstheme="majorHAnsi"/>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58F0A3" w14:textId="77777777" w:rsidR="00CA1CF4" w:rsidRPr="009D4717" w:rsidRDefault="00CA1CF4" w:rsidP="00CA1CF4">
            <w:pPr>
              <w:pStyle w:val="TAL"/>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FFS: merge with 40-2-2</w:t>
            </w:r>
          </w:p>
          <w:p w14:paraId="1E14A164" w14:textId="77777777" w:rsidR="00CA1CF4" w:rsidRPr="00C82B88" w:rsidRDefault="00CA1CF4" w:rsidP="00CA1CF4">
            <w:pPr>
              <w:pStyle w:val="TAL"/>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FFS: inter-/intra-cell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803CB1" w14:textId="77777777" w:rsidR="00CA1CF4" w:rsidRPr="00C82B88" w:rsidRDefault="00CA1CF4" w:rsidP="00CA1CF4">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A51118"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8D816F"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B769C"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F21F1C"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01FE1"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F3E91D"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42AB77"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B8DB55"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C32352" w14:textId="77777777" w:rsidR="00CA1CF4" w:rsidRPr="00C82B88" w:rsidRDefault="00CA1CF4" w:rsidP="00CA1CF4">
            <w:pPr>
              <w:pStyle w:val="TAL"/>
              <w:rPr>
                <w:rFonts w:asciiTheme="majorHAnsi" w:hAnsiTheme="majorHAnsi" w:cstheme="majorHAnsi"/>
                <w:color w:val="000000" w:themeColor="text1"/>
                <w:szCs w:val="18"/>
              </w:rPr>
            </w:pPr>
          </w:p>
        </w:tc>
      </w:tr>
      <w:tr w:rsidR="00CA1CF4" w:rsidRPr="00C82B88" w14:paraId="67CF7ECB"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60C5D8" w14:textId="77777777" w:rsidR="00CA1CF4" w:rsidRPr="00C82B88" w:rsidRDefault="00CA1CF4" w:rsidP="00CA1CF4">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2B1B4" w14:textId="77777777" w:rsidR="00CA1CF4" w:rsidRPr="00C82B88" w:rsidRDefault="00CA1CF4" w:rsidP="00CA1CF4">
            <w:pPr>
              <w:pStyle w:val="TAL"/>
              <w:rPr>
                <w:rFonts w:asciiTheme="majorHAnsi" w:hAnsiTheme="majorHAnsi" w:cstheme="majorHAnsi"/>
                <w:color w:val="000000" w:themeColor="text1"/>
                <w:szCs w:val="18"/>
              </w:rPr>
            </w:pPr>
            <w:r w:rsidRPr="00C82B88">
              <w:rPr>
                <w:rFonts w:asciiTheme="majorHAnsi" w:eastAsia="ＭＳ 明朝" w:hAnsiTheme="majorHAnsi" w:cstheme="majorHAnsi"/>
                <w:color w:val="000000" w:themeColor="text1"/>
                <w:szCs w:val="18"/>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8361B" w14:textId="77777777" w:rsidR="00CA1CF4" w:rsidRPr="00C82B88" w:rsidRDefault="00CA1CF4" w:rsidP="00CA1CF4">
            <w:pPr>
              <w:pStyle w:val="maintext"/>
              <w:spacing w:line="240" w:lineRule="auto"/>
              <w:ind w:firstLineChars="0" w:firstLine="0"/>
              <w:jc w:val="left"/>
              <w:rPr>
                <w:rFonts w:asciiTheme="majorHAnsi" w:hAnsiTheme="majorHAnsi" w:cstheme="majorHAnsi"/>
                <w:color w:val="000000" w:themeColor="text1"/>
                <w:sz w:val="18"/>
                <w:szCs w:val="18"/>
              </w:rPr>
            </w:pPr>
            <w:r w:rsidRPr="00C82B88">
              <w:rPr>
                <w:rFonts w:asciiTheme="majorHAnsi" w:hAnsiTheme="majorHAnsi" w:cstheme="majorHAnsi"/>
                <w:color w:val="000000" w:themeColor="text1"/>
                <w:sz w:val="18"/>
                <w:szCs w:val="18"/>
                <w:lang w:eastAsia="zh-CN"/>
              </w:rPr>
              <w:t>TCI states of one CORESET Pool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00A358" w14:textId="77777777" w:rsidR="00CA1CF4" w:rsidRPr="009D4717" w:rsidRDefault="00CA1CF4" w:rsidP="00CA1CF4">
            <w:pPr>
              <w:pStyle w:val="TAL"/>
              <w:rPr>
                <w:rFonts w:asciiTheme="majorHAnsi" w:hAnsiTheme="majorHAnsi" w:cstheme="majorHAnsi"/>
                <w:color w:val="000000" w:themeColor="text1"/>
                <w:szCs w:val="18"/>
              </w:rPr>
            </w:pPr>
            <w:r w:rsidRPr="00C82B88">
              <w:rPr>
                <w:rFonts w:asciiTheme="majorHAnsi" w:eastAsia="SimSun" w:hAnsiTheme="majorHAnsi" w:cstheme="majorHAnsi"/>
                <w:color w:val="000000" w:themeColor="text1"/>
                <w:szCs w:val="18"/>
                <w:highlight w:val="darkYellow"/>
                <w:lang w:eastAsia="zh-CN"/>
              </w:rPr>
              <w:t>This is a WA</w:t>
            </w:r>
          </w:p>
          <w:p w14:paraId="31873246" w14:textId="77777777" w:rsidR="00CA1CF4" w:rsidRPr="00C82B88" w:rsidRDefault="00CA1CF4" w:rsidP="00CA1CF4">
            <w:pPr>
              <w:pStyle w:val="TAL"/>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FFS: split joint TCI states and separate DL/UL TCI states into two rows/FGs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A06FF6" w14:textId="77777777" w:rsidR="00CA1CF4" w:rsidRPr="00C82B88" w:rsidRDefault="00CA1CF4" w:rsidP="00CA1CF4">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F4039C"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B704F"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504B1B"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E44CB"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81EE7F"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A7544E"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5A09D4"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37ED84"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9FE98C" w14:textId="77777777" w:rsidR="00CA1CF4" w:rsidRPr="00C82B88" w:rsidRDefault="00CA1CF4" w:rsidP="00CA1CF4">
            <w:pPr>
              <w:pStyle w:val="TAL"/>
              <w:rPr>
                <w:rFonts w:asciiTheme="majorHAnsi" w:hAnsiTheme="majorHAnsi" w:cstheme="majorHAnsi"/>
                <w:color w:val="000000" w:themeColor="text1"/>
                <w:szCs w:val="18"/>
              </w:rPr>
            </w:pPr>
          </w:p>
        </w:tc>
      </w:tr>
      <w:tr w:rsidR="00CA1CF4" w:rsidRPr="00C82B88" w14:paraId="51A60F01"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010E8" w14:textId="77777777" w:rsidR="00CA1CF4" w:rsidRPr="00C82B88" w:rsidRDefault="00CA1CF4" w:rsidP="00CA1CF4">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561FC" w14:textId="77777777" w:rsidR="00CA1CF4" w:rsidRPr="00C82B88" w:rsidRDefault="00CA1CF4" w:rsidP="00CA1CF4">
            <w:pPr>
              <w:pStyle w:val="TAL"/>
              <w:rPr>
                <w:rFonts w:asciiTheme="majorHAnsi" w:hAnsiTheme="majorHAnsi" w:cstheme="majorHAnsi"/>
                <w:color w:val="000000" w:themeColor="text1"/>
                <w:szCs w:val="18"/>
              </w:rPr>
            </w:pPr>
            <w:r w:rsidRPr="00C82B88">
              <w:rPr>
                <w:rFonts w:asciiTheme="majorHAnsi" w:eastAsia="ＭＳ 明朝" w:hAnsiTheme="majorHAnsi" w:cstheme="majorHAnsi"/>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CC1E3" w14:textId="77777777" w:rsidR="00CA1CF4" w:rsidRPr="00C82B88" w:rsidRDefault="00CA1CF4" w:rsidP="00CA1CF4">
            <w:pPr>
              <w:pStyle w:val="maintext"/>
              <w:spacing w:line="240" w:lineRule="auto"/>
              <w:ind w:firstLineChars="0" w:firstLine="0"/>
              <w:jc w:val="left"/>
              <w:rPr>
                <w:rFonts w:asciiTheme="majorHAnsi" w:hAnsiTheme="majorHAnsi" w:cstheme="majorHAnsi"/>
                <w:color w:val="000000" w:themeColor="text1"/>
                <w:sz w:val="18"/>
                <w:szCs w:val="18"/>
              </w:rPr>
            </w:pPr>
            <w:r w:rsidRPr="00C82B88">
              <w:rPr>
                <w:rFonts w:asciiTheme="majorHAnsi" w:eastAsia="SimSun" w:hAnsiTheme="majorHAnsi" w:cstheme="majorHAnsi"/>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46E3EC" w14:textId="77777777" w:rsidR="00CA1CF4" w:rsidRPr="00C82B88" w:rsidRDefault="00CA1CF4" w:rsidP="00CA1CF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A2D95C" w14:textId="77777777" w:rsidR="00CA1CF4" w:rsidRPr="00C82B88" w:rsidRDefault="00CA1CF4" w:rsidP="00CA1CF4">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796560"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33149A"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AA342F"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A0B98D"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FB4530"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9A4317"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0C9E8D"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2B4EDB"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7CF3EA" w14:textId="77777777" w:rsidR="00CA1CF4" w:rsidRPr="00C82B88" w:rsidRDefault="00CA1CF4" w:rsidP="00CA1CF4">
            <w:pPr>
              <w:pStyle w:val="TAL"/>
              <w:rPr>
                <w:rFonts w:asciiTheme="majorHAnsi" w:hAnsiTheme="majorHAnsi" w:cstheme="majorHAnsi"/>
                <w:color w:val="000000" w:themeColor="text1"/>
                <w:szCs w:val="18"/>
              </w:rPr>
            </w:pPr>
          </w:p>
        </w:tc>
      </w:tr>
      <w:tr w:rsidR="00CA1CF4" w:rsidRPr="00C82B88" w14:paraId="6D8685AB" w14:textId="77777777" w:rsidTr="00E176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9A7FA3" w14:textId="77777777" w:rsidR="00CA1CF4" w:rsidRPr="00C82B88" w:rsidRDefault="00CA1CF4" w:rsidP="00CA1CF4">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F8E18" w14:textId="77777777" w:rsidR="00CA1CF4" w:rsidRPr="00C82B88" w:rsidRDefault="00CA1CF4" w:rsidP="00CA1CF4">
            <w:pPr>
              <w:pStyle w:val="TAL"/>
              <w:rPr>
                <w:rFonts w:asciiTheme="majorHAnsi" w:hAnsiTheme="majorHAnsi" w:cstheme="majorHAnsi"/>
                <w:color w:val="000000" w:themeColor="text1"/>
                <w:szCs w:val="18"/>
              </w:rPr>
            </w:pPr>
            <w:r w:rsidRPr="00C82B88">
              <w:rPr>
                <w:rFonts w:asciiTheme="majorHAnsi" w:eastAsia="ＭＳ 明朝" w:hAnsiTheme="majorHAnsi" w:cstheme="majorHAnsi"/>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B0E8E" w14:textId="77777777" w:rsidR="00CA1CF4" w:rsidRPr="00C82B88" w:rsidRDefault="00CA1CF4" w:rsidP="00CA1CF4">
            <w:pPr>
              <w:pStyle w:val="maintext"/>
              <w:spacing w:line="240" w:lineRule="auto"/>
              <w:ind w:firstLineChars="0" w:firstLine="0"/>
              <w:jc w:val="left"/>
              <w:rPr>
                <w:rFonts w:asciiTheme="majorHAnsi" w:hAnsiTheme="majorHAnsi" w:cstheme="majorHAnsi"/>
                <w:color w:val="000000" w:themeColor="text1"/>
                <w:sz w:val="18"/>
                <w:szCs w:val="18"/>
              </w:rPr>
            </w:pPr>
            <w:r w:rsidRPr="00C82B88">
              <w:rPr>
                <w:rFonts w:asciiTheme="majorHAnsi" w:eastAsia="SimSun" w:hAnsiTheme="majorHAnsi" w:cstheme="majorHAnsi"/>
                <w:color w:val="000000" w:themeColor="text1"/>
                <w:sz w:val="18"/>
                <w:szCs w:val="18"/>
                <w:lang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8A1D47" w14:textId="77777777" w:rsidR="00CA1CF4" w:rsidRPr="00C82B88" w:rsidRDefault="00CA1CF4" w:rsidP="00CA1CF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91EF67" w14:textId="77777777" w:rsidR="00CA1CF4" w:rsidRPr="00C82B88" w:rsidRDefault="00CA1CF4" w:rsidP="00CA1CF4">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A2E9D"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FB21F7"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52CDFB"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B4FA6F" w14:textId="77777777" w:rsidR="00CA1CF4" w:rsidRPr="00C82B88" w:rsidRDefault="00CA1CF4" w:rsidP="00CA1C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F875E1"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CEEE77"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9F07C6"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FA07C7" w14:textId="77777777" w:rsidR="00CA1CF4" w:rsidRPr="00C82B88" w:rsidRDefault="00CA1CF4" w:rsidP="00CA1C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0936C2" w14:textId="77777777" w:rsidR="00CA1CF4" w:rsidRPr="00C82B88" w:rsidRDefault="00CA1CF4" w:rsidP="00CA1CF4">
            <w:pPr>
              <w:pStyle w:val="TAL"/>
              <w:rPr>
                <w:rFonts w:asciiTheme="majorHAnsi" w:hAnsiTheme="majorHAnsi" w:cstheme="majorHAnsi"/>
                <w:color w:val="000000" w:themeColor="text1"/>
                <w:szCs w:val="18"/>
              </w:rPr>
            </w:pPr>
          </w:p>
        </w:tc>
      </w:tr>
    </w:tbl>
    <w:p w14:paraId="600B6D10" w14:textId="77777777" w:rsidR="00CA1CF4" w:rsidRPr="00CA1CF4" w:rsidRDefault="00CA1CF4">
      <w:pPr>
        <w:rPr>
          <w:szCs w:val="22"/>
        </w:rPr>
      </w:pPr>
    </w:p>
    <w:p w14:paraId="1F6B214F" w14:textId="77777777" w:rsidR="00C34943" w:rsidRPr="00262F8E" w:rsidRDefault="00C34943">
      <w:pPr>
        <w:rPr>
          <w:szCs w:val="22"/>
        </w:rPr>
      </w:pPr>
    </w:p>
    <w:sectPr w:rsidR="00C34943" w:rsidRPr="00262F8E" w:rsidSect="00CA1CF4">
      <w:footnotePr>
        <w:numRestart w:val="eachSect"/>
      </w:footnotePr>
      <w:pgSz w:w="23811" w:h="16838" w:orient="landscape" w:code="8"/>
      <w:pgMar w:top="1134" w:right="1418"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D7331" w14:textId="77777777" w:rsidR="00A37935" w:rsidRDefault="00A37935" w:rsidP="007E2FC8">
      <w:pPr>
        <w:spacing w:after="0"/>
      </w:pPr>
      <w:r>
        <w:separator/>
      </w:r>
    </w:p>
    <w:p w14:paraId="2DE8EC5A" w14:textId="77777777" w:rsidR="00A37935" w:rsidRDefault="00A37935"/>
    <w:p w14:paraId="5BC01275" w14:textId="77777777" w:rsidR="00A37935" w:rsidRDefault="00A37935" w:rsidP="00273403"/>
  </w:endnote>
  <w:endnote w:type="continuationSeparator" w:id="0">
    <w:p w14:paraId="4042D58D" w14:textId="77777777" w:rsidR="00A37935" w:rsidRDefault="00A37935" w:rsidP="007E2FC8">
      <w:pPr>
        <w:spacing w:after="0"/>
      </w:pPr>
      <w:r>
        <w:continuationSeparator/>
      </w:r>
    </w:p>
    <w:p w14:paraId="5F075012" w14:textId="77777777" w:rsidR="00A37935" w:rsidRDefault="00A37935"/>
    <w:p w14:paraId="3697B82D" w14:textId="77777777" w:rsidR="00A37935" w:rsidRDefault="00A37935"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icrosoft YaHei UI Light">
    <w:panose1 w:val="020B0502040204020203"/>
    <w:charset w:val="86"/>
    <w:family w:val="swiss"/>
    <w:pitch w:val="variable"/>
    <w:sig w:usb0="80000287" w:usb1="2ACF001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E7800" w14:textId="77777777" w:rsidR="00A37935" w:rsidRDefault="00A37935" w:rsidP="007E2FC8">
      <w:pPr>
        <w:spacing w:after="0"/>
      </w:pPr>
      <w:r>
        <w:separator/>
      </w:r>
    </w:p>
    <w:p w14:paraId="1BAE6029" w14:textId="77777777" w:rsidR="00A37935" w:rsidRDefault="00A37935"/>
    <w:p w14:paraId="0BABB54D" w14:textId="77777777" w:rsidR="00A37935" w:rsidRDefault="00A37935" w:rsidP="00273403"/>
  </w:footnote>
  <w:footnote w:type="continuationSeparator" w:id="0">
    <w:p w14:paraId="07607CF3" w14:textId="77777777" w:rsidR="00A37935" w:rsidRDefault="00A37935" w:rsidP="007E2FC8">
      <w:pPr>
        <w:spacing w:after="0"/>
      </w:pPr>
      <w:r>
        <w:continuationSeparator/>
      </w:r>
    </w:p>
    <w:p w14:paraId="1BA63525" w14:textId="77777777" w:rsidR="00A37935" w:rsidRDefault="00A37935"/>
    <w:p w14:paraId="52518F20" w14:textId="77777777" w:rsidR="00A37935" w:rsidRDefault="00A37935"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1670F"/>
    <w:multiLevelType w:val="hybridMultilevel"/>
    <w:tmpl w:val="47DC552E"/>
    <w:lvl w:ilvl="0" w:tplc="A8DEBD78">
      <w:start w:val="17"/>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23453B"/>
    <w:multiLevelType w:val="hybridMultilevel"/>
    <w:tmpl w:val="77EA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BE0E38"/>
    <w:multiLevelType w:val="hybridMultilevel"/>
    <w:tmpl w:val="3E9C7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E60FEB"/>
    <w:multiLevelType w:val="multilevel"/>
    <w:tmpl w:val="948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AF239A"/>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5"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0"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DE57C66"/>
    <w:multiLevelType w:val="hybridMultilevel"/>
    <w:tmpl w:val="54E2F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6942341">
    <w:abstractNumId w:val="9"/>
  </w:num>
  <w:num w:numId="2" w16cid:durableId="1916432099">
    <w:abstractNumId w:val="7"/>
  </w:num>
  <w:num w:numId="3" w16cid:durableId="961111639">
    <w:abstractNumId w:val="8"/>
  </w:num>
  <w:num w:numId="4" w16cid:durableId="145830259">
    <w:abstractNumId w:val="4"/>
  </w:num>
  <w:num w:numId="5" w16cid:durableId="733237033">
    <w:abstractNumId w:val="1"/>
  </w:num>
  <w:num w:numId="6" w16cid:durableId="1068109827">
    <w:abstractNumId w:val="5"/>
  </w:num>
  <w:num w:numId="7" w16cid:durableId="1412848468">
    <w:abstractNumId w:val="10"/>
  </w:num>
  <w:num w:numId="8" w16cid:durableId="83259325">
    <w:abstractNumId w:val="6"/>
  </w:num>
  <w:num w:numId="9" w16cid:durableId="1246645829">
    <w:abstractNumId w:val="3"/>
  </w:num>
  <w:num w:numId="10" w16cid:durableId="1519732085">
    <w:abstractNumId w:val="11"/>
  </w:num>
  <w:num w:numId="11" w16cid:durableId="1859077226">
    <w:abstractNumId w:val="0"/>
  </w:num>
  <w:num w:numId="12" w16cid:durableId="15252886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36583"/>
    <w:rsid w:val="00051F11"/>
    <w:rsid w:val="000B612B"/>
    <w:rsid w:val="000B6616"/>
    <w:rsid w:val="001376E5"/>
    <w:rsid w:val="00145C33"/>
    <w:rsid w:val="00183038"/>
    <w:rsid w:val="001A1924"/>
    <w:rsid w:val="0020728B"/>
    <w:rsid w:val="00221DD5"/>
    <w:rsid w:val="00262F8E"/>
    <w:rsid w:val="00273403"/>
    <w:rsid w:val="00297628"/>
    <w:rsid w:val="002B674A"/>
    <w:rsid w:val="002D6FE6"/>
    <w:rsid w:val="00305B2F"/>
    <w:rsid w:val="00332BD6"/>
    <w:rsid w:val="00385B37"/>
    <w:rsid w:val="003870BB"/>
    <w:rsid w:val="003965B3"/>
    <w:rsid w:val="003C570F"/>
    <w:rsid w:val="003F1D04"/>
    <w:rsid w:val="00470679"/>
    <w:rsid w:val="004768F0"/>
    <w:rsid w:val="00484319"/>
    <w:rsid w:val="00493CA6"/>
    <w:rsid w:val="004A3CEE"/>
    <w:rsid w:val="004C2639"/>
    <w:rsid w:val="004D109F"/>
    <w:rsid w:val="004D1B48"/>
    <w:rsid w:val="004E6B03"/>
    <w:rsid w:val="004F6390"/>
    <w:rsid w:val="00502E7E"/>
    <w:rsid w:val="005349A6"/>
    <w:rsid w:val="00537958"/>
    <w:rsid w:val="00570A92"/>
    <w:rsid w:val="005857F6"/>
    <w:rsid w:val="005A5816"/>
    <w:rsid w:val="005C3424"/>
    <w:rsid w:val="005F1EB4"/>
    <w:rsid w:val="005F73C8"/>
    <w:rsid w:val="00641795"/>
    <w:rsid w:val="00643ABD"/>
    <w:rsid w:val="0067609D"/>
    <w:rsid w:val="0071510B"/>
    <w:rsid w:val="00743FF9"/>
    <w:rsid w:val="00754151"/>
    <w:rsid w:val="0077403C"/>
    <w:rsid w:val="007E2FC8"/>
    <w:rsid w:val="007E67B1"/>
    <w:rsid w:val="007F214B"/>
    <w:rsid w:val="00805D23"/>
    <w:rsid w:val="0083168F"/>
    <w:rsid w:val="008327E9"/>
    <w:rsid w:val="00896DC7"/>
    <w:rsid w:val="008C2D47"/>
    <w:rsid w:val="008E5A66"/>
    <w:rsid w:val="0092515C"/>
    <w:rsid w:val="009A1F48"/>
    <w:rsid w:val="009D2452"/>
    <w:rsid w:val="009F0CDF"/>
    <w:rsid w:val="00A32033"/>
    <w:rsid w:val="00A37935"/>
    <w:rsid w:val="00AB422A"/>
    <w:rsid w:val="00AC00A1"/>
    <w:rsid w:val="00AF43C5"/>
    <w:rsid w:val="00B249F4"/>
    <w:rsid w:val="00B6046E"/>
    <w:rsid w:val="00B95129"/>
    <w:rsid w:val="00C34943"/>
    <w:rsid w:val="00C57A3C"/>
    <w:rsid w:val="00C97CFC"/>
    <w:rsid w:val="00CA1CF4"/>
    <w:rsid w:val="00CC0231"/>
    <w:rsid w:val="00D75DCF"/>
    <w:rsid w:val="00D8679B"/>
    <w:rsid w:val="00D94041"/>
    <w:rsid w:val="00DB76B3"/>
    <w:rsid w:val="00DC6651"/>
    <w:rsid w:val="00DF6132"/>
    <w:rsid w:val="00E1218F"/>
    <w:rsid w:val="00E2631E"/>
    <w:rsid w:val="00EB1AD1"/>
    <w:rsid w:val="00F13EA1"/>
    <w:rsid w:val="00F35192"/>
    <w:rsid w:val="00F560E5"/>
    <w:rsid w:val="00F641A1"/>
    <w:rsid w:val="00FD3F60"/>
    <w:rsid w:val="00FF6A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570A92"/>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2D6FE6"/>
    <w:pPr>
      <w:ind w:left="424" w:hangingChars="202" w:hanging="424"/>
    </w:pPr>
    <w:rPr>
      <w:szCs w:val="22"/>
    </w:rPr>
  </w:style>
  <w:style w:type="paragraph" w:customStyle="1" w:styleId="maintext">
    <w:name w:val="main text"/>
    <w:basedOn w:val="a"/>
    <w:link w:val="maintextChar"/>
    <w:rsid w:val="00CA1CF4"/>
    <w:pPr>
      <w:spacing w:before="60" w:after="60" w:line="288" w:lineRule="auto"/>
      <w:ind w:firstLineChars="200" w:firstLine="200"/>
      <w:jc w:val="both"/>
    </w:pPr>
    <w:rPr>
      <w:rFonts w:ascii="Times New Roman" w:eastAsia="Malgun Gothic" w:hAnsi="Times New Roman" w:cs="Times New Roman"/>
      <w:sz w:val="20"/>
      <w:lang w:val="en-GB" w:eastAsia="ko-KR"/>
    </w:rPr>
  </w:style>
  <w:style w:type="character" w:customStyle="1" w:styleId="Reference0">
    <w:name w:val="Reference (文字)"/>
    <w:basedOn w:val="a0"/>
    <w:link w:val="Reference"/>
    <w:rsid w:val="002D6FE6"/>
    <w:rPr>
      <w:szCs w:val="22"/>
    </w:rPr>
  </w:style>
  <w:style w:type="character" w:customStyle="1" w:styleId="maintextChar">
    <w:name w:val="main text Char"/>
    <w:link w:val="maintext"/>
    <w:qFormat/>
    <w:rsid w:val="00CA1CF4"/>
    <w:rPr>
      <w:rFonts w:ascii="Times New Roman" w:eastAsia="Malgun Gothic" w:hAnsi="Times New Roman" w:cs="Times New Roman"/>
      <w:sz w:val="20"/>
      <w:lang w:val="en-GB" w:eastAsia="ko-KR"/>
    </w:rPr>
  </w:style>
  <w:style w:type="paragraph" w:styleId="aa">
    <w:name w:val="Plain Text"/>
    <w:basedOn w:val="a"/>
    <w:link w:val="ab"/>
    <w:uiPriority w:val="99"/>
    <w:qFormat/>
    <w:rsid w:val="00CA1CF4"/>
    <w:pPr>
      <w:spacing w:after="0"/>
    </w:pPr>
    <w:rPr>
      <w:rFonts w:ascii="Courier New" w:eastAsia="ＭＳ ゴシック" w:hAnsi="Courier New" w:cs="Times New Roman"/>
      <w:sz w:val="24"/>
      <w:lang w:val="en-GB"/>
    </w:rPr>
  </w:style>
  <w:style w:type="character" w:customStyle="1" w:styleId="ab">
    <w:name w:val="書式なし (文字)"/>
    <w:basedOn w:val="a0"/>
    <w:link w:val="aa"/>
    <w:uiPriority w:val="99"/>
    <w:rsid w:val="00CA1CF4"/>
    <w:rPr>
      <w:rFonts w:ascii="Courier New" w:eastAsia="ＭＳ ゴシック" w:hAnsi="Courier New" w:cs="Times New Roman"/>
      <w:sz w:val="24"/>
      <w:lang w:val="en-GB"/>
    </w:rPr>
  </w:style>
  <w:style w:type="paragraph" w:customStyle="1" w:styleId="TAN">
    <w:name w:val="TAN"/>
    <w:basedOn w:val="TAL"/>
    <w:rsid w:val="00CA1CF4"/>
    <w:pPr>
      <w:ind w:left="851" w:hanging="851"/>
    </w:pPr>
    <w:rPr>
      <w:rFonts w:eastAsiaTheme="minorEastAsia" w:cs="Times New Roman"/>
      <w:lang w:val="en-GB" w:eastAsia="en-US"/>
    </w:rPr>
  </w:style>
  <w:style w:type="paragraph" w:styleId="ac">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
    <w:basedOn w:val="a"/>
    <w:link w:val="11"/>
    <w:uiPriority w:val="34"/>
    <w:qFormat/>
    <w:rsid w:val="00F13EA1"/>
    <w:pPr>
      <w:ind w:leftChars="400" w:left="840"/>
    </w:pPr>
  </w:style>
  <w:style w:type="paragraph" w:customStyle="1" w:styleId="ObservationandProposal">
    <w:name w:val="Observation and Proposal"/>
    <w:basedOn w:val="a"/>
    <w:link w:val="ObservationandProposal0"/>
    <w:qFormat/>
    <w:rsid w:val="00051F11"/>
    <w:pPr>
      <w:ind w:left="1558" w:hangingChars="742" w:hanging="1558"/>
    </w:pPr>
    <w:rPr>
      <w:b/>
      <w:bCs/>
    </w:rPr>
  </w:style>
  <w:style w:type="table" w:styleId="ad">
    <w:name w:val="Table Grid"/>
    <w:basedOn w:val="a1"/>
    <w:uiPriority w:val="39"/>
    <w:qFormat/>
    <w:rsid w:val="00484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andProposal0">
    <w:name w:val="Observation and Proposal (文字)"/>
    <w:basedOn w:val="a0"/>
    <w:link w:val="ObservationandProposal"/>
    <w:rsid w:val="00051F11"/>
    <w:rPr>
      <w:b/>
      <w:bCs/>
    </w:rPr>
  </w:style>
  <w:style w:type="character" w:styleId="ae">
    <w:name w:val="Emphasis"/>
    <w:qFormat/>
    <w:rsid w:val="005A5816"/>
    <w:rPr>
      <w:i/>
      <w:iCs/>
    </w:rPr>
  </w:style>
  <w:style w:type="character" w:customStyle="1" w:styleId="11">
    <w:name w:val="リスト段落 (文字)1"/>
    <w:aliases w:val="- Bullets (文字)1,?? ?? (文字)1,????? (文字)1,???? (文字)1,Lista1 (文字)1,列出段落 (文字),中等深浅网格 1 - 着色 21 (文字)1,列表段落 (文字),¥¡¡¡¡ì¬º¥¹¥È¶ÎÂä (文字)1,ÁÐ³ö¶ÎÂä (文字)1,¥ê¥¹¥È¶ÎÂä (文字)1,列表段落1 (文字)1,—ño’i—Ž (文字)1,1st level - Bullet List Paragraph (文字)1,列表段落11 (文字)"/>
    <w:link w:val="ac"/>
    <w:uiPriority w:val="34"/>
    <w:qFormat/>
    <w:locked/>
    <w:rsid w:val="005A5816"/>
  </w:style>
  <w:style w:type="character" w:customStyle="1" w:styleId="30">
    <w:name w:val="見出し 3 (文字)"/>
    <w:basedOn w:val="a0"/>
    <w:link w:val="3"/>
    <w:uiPriority w:val="9"/>
    <w:semiHidden/>
    <w:rsid w:val="00570A92"/>
    <w:rPr>
      <w:rFonts w:asciiTheme="majorHAnsi" w:eastAsiaTheme="majorEastAsia" w:hAnsiTheme="majorHAnsi" w:cstheme="majorBidi"/>
    </w:rPr>
  </w:style>
  <w:style w:type="paragraph" w:customStyle="1" w:styleId="B2">
    <w:name w:val="B2"/>
    <w:basedOn w:val="21"/>
    <w:link w:val="B2Char"/>
    <w:rsid w:val="00570A92"/>
    <w:pPr>
      <w:overflowPunct w:val="0"/>
      <w:autoSpaceDE w:val="0"/>
      <w:autoSpaceDN w:val="0"/>
      <w:adjustRightInd w:val="0"/>
      <w:ind w:leftChars="0" w:left="851" w:firstLineChars="0" w:hanging="284"/>
      <w:contextualSpacing w:val="0"/>
      <w:textAlignment w:val="baseline"/>
    </w:pPr>
    <w:rPr>
      <w:rFonts w:ascii="Times New Roman" w:eastAsia="Times New Roman" w:hAnsi="Times New Roman" w:cs="Times New Roman"/>
      <w:sz w:val="20"/>
      <w:lang w:val="en-GB"/>
    </w:rPr>
  </w:style>
  <w:style w:type="character" w:customStyle="1" w:styleId="B2Char">
    <w:name w:val="B2 Char"/>
    <w:link w:val="B2"/>
    <w:qFormat/>
    <w:rsid w:val="00570A92"/>
    <w:rPr>
      <w:rFonts w:ascii="Times New Roman" w:eastAsia="Times New Roman" w:hAnsi="Times New Roman" w:cs="Times New Roman"/>
      <w:sz w:val="20"/>
      <w:lang w:val="en-GB"/>
    </w:rPr>
  </w:style>
  <w:style w:type="paragraph" w:styleId="21">
    <w:name w:val="List 2"/>
    <w:basedOn w:val="a"/>
    <w:uiPriority w:val="99"/>
    <w:semiHidden/>
    <w:unhideWhenUsed/>
    <w:rsid w:val="00570A92"/>
    <w:pPr>
      <w:ind w:leftChars="200" w:left="100" w:hangingChars="200" w:hanging="200"/>
      <w:contextualSpacing/>
    </w:pPr>
  </w:style>
  <w:style w:type="paragraph" w:styleId="Web">
    <w:name w:val="Normal (Web)"/>
    <w:basedOn w:val="a"/>
    <w:uiPriority w:val="99"/>
    <w:semiHidden/>
    <w:unhideWhenUsed/>
    <w:rsid w:val="003C570F"/>
    <w:pPr>
      <w:spacing w:before="100" w:beforeAutospacing="1" w:after="100" w:afterAutospacing="1"/>
    </w:pPr>
    <w:rPr>
      <w:rFonts w:ascii="ＭＳ Ｐゴシック" w:eastAsia="ＭＳ Ｐゴシック" w:hAnsi="ＭＳ Ｐゴシック" w:cs="ＭＳ Ｐゴシック"/>
      <w:sz w:val="24"/>
      <w:szCs w:val="24"/>
    </w:rPr>
  </w:style>
  <w:style w:type="character" w:customStyle="1" w:styleId="a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uiPriority w:val="34"/>
    <w:qFormat/>
    <w:locked/>
    <w:rsid w:val="00DF6132"/>
  </w:style>
  <w:style w:type="paragraph" w:customStyle="1" w:styleId="TH">
    <w:name w:val="TH"/>
    <w:basedOn w:val="a"/>
    <w:link w:val="THChar"/>
    <w:rsid w:val="004768F0"/>
    <w:pPr>
      <w:keepNext/>
      <w:keepLines/>
      <w:overflowPunct w:val="0"/>
      <w:autoSpaceDE w:val="0"/>
      <w:autoSpaceDN w:val="0"/>
      <w:adjustRightInd w:val="0"/>
      <w:spacing w:before="60"/>
      <w:jc w:val="center"/>
      <w:textAlignment w:val="baseline"/>
    </w:pPr>
    <w:rPr>
      <w:rFonts w:eastAsia="Times New Roman" w:cs="Times New Roman"/>
      <w:b/>
      <w:bCs/>
      <w:sz w:val="20"/>
      <w:szCs w:val="22"/>
      <w:lang w:val="en-GB"/>
    </w:rPr>
  </w:style>
  <w:style w:type="paragraph" w:customStyle="1" w:styleId="TF">
    <w:name w:val="TF"/>
    <w:basedOn w:val="TH"/>
    <w:link w:val="TFChar"/>
    <w:rsid w:val="004768F0"/>
    <w:pPr>
      <w:keepNext w:val="0"/>
      <w:spacing w:before="0" w:after="240"/>
    </w:pPr>
  </w:style>
  <w:style w:type="character" w:customStyle="1" w:styleId="THChar">
    <w:name w:val="TH Char"/>
    <w:link w:val="TH"/>
    <w:qFormat/>
    <w:rsid w:val="004768F0"/>
    <w:rPr>
      <w:rFonts w:eastAsia="Times New Roman" w:cs="Times New Roman"/>
      <w:b/>
      <w:bCs/>
      <w:sz w:val="20"/>
      <w:szCs w:val="22"/>
      <w:lang w:val="en-GB"/>
    </w:rPr>
  </w:style>
  <w:style w:type="character" w:customStyle="1" w:styleId="TFChar">
    <w:name w:val="TF Char"/>
    <w:link w:val="TF"/>
    <w:qFormat/>
    <w:rsid w:val="004768F0"/>
    <w:rPr>
      <w:rFonts w:eastAsia="Times New Roman" w:cs="Times New Roman"/>
      <w:b/>
      <w:bCs/>
      <w:sz w:val="20"/>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08700">
      <w:bodyDiv w:val="1"/>
      <w:marLeft w:val="0"/>
      <w:marRight w:val="0"/>
      <w:marTop w:val="0"/>
      <w:marBottom w:val="0"/>
      <w:divBdr>
        <w:top w:val="none" w:sz="0" w:space="0" w:color="auto"/>
        <w:left w:val="none" w:sz="0" w:space="0" w:color="auto"/>
        <w:bottom w:val="none" w:sz="0" w:space="0" w:color="auto"/>
        <w:right w:val="none" w:sz="0" w:space="0" w:color="auto"/>
      </w:divBdr>
    </w:div>
    <w:div w:id="578949503">
      <w:bodyDiv w:val="1"/>
      <w:marLeft w:val="0"/>
      <w:marRight w:val="0"/>
      <w:marTop w:val="0"/>
      <w:marBottom w:val="0"/>
      <w:divBdr>
        <w:top w:val="none" w:sz="0" w:space="0" w:color="auto"/>
        <w:left w:val="none" w:sz="0" w:space="0" w:color="auto"/>
        <w:bottom w:val="none" w:sz="0" w:space="0" w:color="auto"/>
        <w:right w:val="none" w:sz="0" w:space="0" w:color="auto"/>
      </w:divBdr>
    </w:div>
    <w:div w:id="611090324">
      <w:bodyDiv w:val="1"/>
      <w:marLeft w:val="0"/>
      <w:marRight w:val="0"/>
      <w:marTop w:val="0"/>
      <w:marBottom w:val="0"/>
      <w:divBdr>
        <w:top w:val="none" w:sz="0" w:space="0" w:color="auto"/>
        <w:left w:val="none" w:sz="0" w:space="0" w:color="auto"/>
        <w:bottom w:val="none" w:sz="0" w:space="0" w:color="auto"/>
        <w:right w:val="none" w:sz="0" w:space="0" w:color="auto"/>
      </w:divBdr>
    </w:div>
    <w:div w:id="680543786">
      <w:bodyDiv w:val="1"/>
      <w:marLeft w:val="0"/>
      <w:marRight w:val="0"/>
      <w:marTop w:val="0"/>
      <w:marBottom w:val="0"/>
      <w:divBdr>
        <w:top w:val="none" w:sz="0" w:space="0" w:color="auto"/>
        <w:left w:val="none" w:sz="0" w:space="0" w:color="auto"/>
        <w:bottom w:val="none" w:sz="0" w:space="0" w:color="auto"/>
        <w:right w:val="none" w:sz="0" w:space="0" w:color="auto"/>
      </w:divBdr>
    </w:div>
    <w:div w:id="709454935">
      <w:bodyDiv w:val="1"/>
      <w:marLeft w:val="0"/>
      <w:marRight w:val="0"/>
      <w:marTop w:val="0"/>
      <w:marBottom w:val="0"/>
      <w:divBdr>
        <w:top w:val="none" w:sz="0" w:space="0" w:color="auto"/>
        <w:left w:val="none" w:sz="0" w:space="0" w:color="auto"/>
        <w:bottom w:val="none" w:sz="0" w:space="0" w:color="auto"/>
        <w:right w:val="none" w:sz="0" w:space="0" w:color="auto"/>
      </w:divBdr>
    </w:div>
    <w:div w:id="139299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22.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9</Pages>
  <Words>2513</Words>
  <Characters>14328</Characters>
  <Application>Microsoft Office Word</Application>
  <DocSecurity>0</DocSecurity>
  <Lines>119</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44</cp:revision>
  <dcterms:created xsi:type="dcterms:W3CDTF">2021-10-20T07:13:00Z</dcterms:created>
  <dcterms:modified xsi:type="dcterms:W3CDTF">2023-08-11T05:21:00Z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f7b7771f-98a2-4ec9-8160-ee37e9359e20_Enabled">
    <vt:lpwstr>true</vt:lpwstr>
  </property>
  <property fmtid="{D5CDD505-2E9C-101B-9397-08002B2CF9AE}" pid="4" name="MSIP_Label_f7b7771f-98a2-4ec9-8160-ee37e9359e20_SetDate">
    <vt:lpwstr>2023-08-11T05:20:16Z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d7bf0c91-8ef5-4423-86d8-e6a3437d5ef7</vt:lpwstr>
  </property>
  <property fmtid="{D5CDD505-2E9C-101B-9397-08002B2CF9AE}" pid="9" name="MSIP_Label_f7b7771f-98a2-4ec9-8160-ee37e9359e20_ContentBits">
    <vt:lpwstr>0</vt:lpwstr>
  </property>
</Properties>
</file>